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024C" w:rsidRPr="000D024C" w:rsidRDefault="000D024C" w:rsidP="000D024C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Пенсионный фонд информирует :</w:t>
      </w:r>
    </w:p>
    <w:p w:rsidR="000D024C" w:rsidRPr="000D024C" w:rsidRDefault="000D024C" w:rsidP="000D024C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0D024C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Как получить российскую пенсию, проживая за границей</w:t>
      </w:r>
    </w:p>
    <w:p w:rsidR="000D024C" w:rsidRPr="000D024C" w:rsidRDefault="000D024C" w:rsidP="000D024C">
      <w:pPr>
        <w:spacing w:before="100" w:beforeAutospacing="1" w:after="240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0D024C">
        <w:rPr>
          <w:rFonts w:ascii="Arial" w:eastAsia="Times New Roman" w:hAnsi="Arial" w:cs="Arial"/>
          <w:sz w:val="20"/>
          <w:szCs w:val="20"/>
          <w:lang w:eastAsia="ru-RU"/>
        </w:rPr>
        <w:t>Смена страны проживания – явление достаточно распространенное. Пенсионный фонд России выплачивает за рубежом пенсии более 270 тыс. граждан, проживающим в 121 стране мира.</w:t>
      </w:r>
    </w:p>
    <w:p w:rsidR="000D024C" w:rsidRPr="000D024C" w:rsidRDefault="000D024C" w:rsidP="000D024C">
      <w:pPr>
        <w:spacing w:before="100" w:beforeAutospacing="1" w:after="240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0D024C">
        <w:rPr>
          <w:rFonts w:ascii="Arial" w:eastAsia="Times New Roman" w:hAnsi="Arial" w:cs="Arial"/>
          <w:sz w:val="20"/>
          <w:szCs w:val="20"/>
          <w:lang w:eastAsia="ru-RU"/>
        </w:rPr>
        <w:t>С рядом стран у России подписаны пенсионные соглашения. Это означает, что условия пенсионного обеспечения российских граждан могут различаться в зависимости от страны, куда они переезжают на новое место жительства.</w:t>
      </w:r>
    </w:p>
    <w:p w:rsidR="000D024C" w:rsidRPr="000D024C" w:rsidRDefault="000D024C" w:rsidP="000D024C">
      <w:pPr>
        <w:spacing w:after="72" w:line="288" w:lineRule="atLeast"/>
        <w:outlineLvl w:val="3"/>
        <w:rPr>
          <w:rFonts w:ascii="Arial" w:eastAsia="Times New Roman" w:hAnsi="Arial" w:cs="Arial"/>
          <w:b/>
          <w:bCs/>
          <w:color w:val="334455"/>
          <w:sz w:val="26"/>
          <w:szCs w:val="26"/>
          <w:lang w:eastAsia="ru-RU"/>
        </w:rPr>
      </w:pPr>
      <w:hyperlink r:id="rId5" w:history="1">
        <w:r w:rsidRPr="000D024C">
          <w:rPr>
            <w:rFonts w:ascii="Arial" w:eastAsia="Times New Roman" w:hAnsi="Arial" w:cs="Arial"/>
            <w:b/>
            <w:bCs/>
            <w:color w:val="0B7FA4"/>
            <w:sz w:val="26"/>
            <w:u w:val="single"/>
            <w:lang w:eastAsia="ru-RU"/>
          </w:rPr>
          <w:t>Какие виды пенсий выплачиваются россиянам, проживающим за границей</w:t>
        </w:r>
      </w:hyperlink>
    </w:p>
    <w:p w:rsidR="000D024C" w:rsidRPr="000D024C" w:rsidRDefault="000D024C" w:rsidP="000D024C">
      <w:pPr>
        <w:numPr>
          <w:ilvl w:val="0"/>
          <w:numId w:val="1"/>
        </w:numPr>
        <w:spacing w:before="100" w:beforeAutospacing="1" w:after="168" w:line="300" w:lineRule="atLeast"/>
        <w:ind w:left="1200"/>
        <w:rPr>
          <w:rFonts w:ascii="Arial" w:eastAsia="Times New Roman" w:hAnsi="Arial" w:cs="Arial"/>
          <w:i/>
          <w:iCs/>
          <w:sz w:val="20"/>
          <w:szCs w:val="20"/>
          <w:lang w:eastAsia="ru-RU"/>
        </w:rPr>
      </w:pPr>
      <w:r w:rsidRPr="000D024C">
        <w:rPr>
          <w:rFonts w:ascii="Arial" w:eastAsia="Times New Roman" w:hAnsi="Arial" w:cs="Arial"/>
          <w:i/>
          <w:iCs/>
          <w:sz w:val="20"/>
          <w:szCs w:val="20"/>
          <w:lang w:eastAsia="ru-RU"/>
        </w:rPr>
        <w:t>Страховые пенсии;</w:t>
      </w:r>
    </w:p>
    <w:p w:rsidR="000D024C" w:rsidRPr="000D024C" w:rsidRDefault="000D024C" w:rsidP="000D024C">
      <w:pPr>
        <w:numPr>
          <w:ilvl w:val="0"/>
          <w:numId w:val="1"/>
        </w:numPr>
        <w:spacing w:before="100" w:beforeAutospacing="1" w:after="168" w:line="300" w:lineRule="atLeast"/>
        <w:ind w:left="1200"/>
        <w:rPr>
          <w:rFonts w:ascii="Arial" w:eastAsia="Times New Roman" w:hAnsi="Arial" w:cs="Arial"/>
          <w:i/>
          <w:iCs/>
          <w:sz w:val="20"/>
          <w:szCs w:val="20"/>
          <w:lang w:eastAsia="ru-RU"/>
        </w:rPr>
      </w:pPr>
      <w:r w:rsidRPr="000D024C">
        <w:rPr>
          <w:rFonts w:ascii="Arial" w:eastAsia="Times New Roman" w:hAnsi="Arial" w:cs="Arial"/>
          <w:i/>
          <w:iCs/>
          <w:sz w:val="20"/>
          <w:szCs w:val="20"/>
          <w:lang w:eastAsia="ru-RU"/>
        </w:rPr>
        <w:t>Пенсии по государственному пенсионному обеспечению за исключением социальных пенсий;</w:t>
      </w:r>
    </w:p>
    <w:p w:rsidR="000D024C" w:rsidRPr="000D024C" w:rsidRDefault="000D024C" w:rsidP="000D024C">
      <w:pPr>
        <w:numPr>
          <w:ilvl w:val="0"/>
          <w:numId w:val="1"/>
        </w:numPr>
        <w:spacing w:before="100" w:beforeAutospacing="1" w:after="168" w:line="300" w:lineRule="atLeast"/>
        <w:ind w:left="1200"/>
        <w:rPr>
          <w:rFonts w:ascii="Arial" w:eastAsia="Times New Roman" w:hAnsi="Arial" w:cs="Arial"/>
          <w:i/>
          <w:iCs/>
          <w:sz w:val="20"/>
          <w:szCs w:val="20"/>
          <w:lang w:eastAsia="ru-RU"/>
        </w:rPr>
      </w:pPr>
      <w:r w:rsidRPr="000D024C">
        <w:rPr>
          <w:rFonts w:ascii="Arial" w:eastAsia="Times New Roman" w:hAnsi="Arial" w:cs="Arial"/>
          <w:i/>
          <w:iCs/>
          <w:sz w:val="20"/>
          <w:szCs w:val="20"/>
          <w:lang w:eastAsia="ru-RU"/>
        </w:rPr>
        <w:t>Доплаты к пенсиям, связанные с трудовой деятельностью (летчикам, шахтерам, за особые заслуги, ядерщикам);</w:t>
      </w:r>
    </w:p>
    <w:p w:rsidR="000D024C" w:rsidRPr="000D024C" w:rsidRDefault="000D024C" w:rsidP="000D024C">
      <w:pPr>
        <w:numPr>
          <w:ilvl w:val="0"/>
          <w:numId w:val="1"/>
        </w:numPr>
        <w:spacing w:before="100" w:beforeAutospacing="1" w:line="300" w:lineRule="atLeast"/>
        <w:ind w:left="1200"/>
        <w:rPr>
          <w:rFonts w:ascii="Arial" w:eastAsia="Times New Roman" w:hAnsi="Arial" w:cs="Arial"/>
          <w:i/>
          <w:iCs/>
          <w:sz w:val="20"/>
          <w:szCs w:val="20"/>
          <w:lang w:eastAsia="ru-RU"/>
        </w:rPr>
      </w:pPr>
      <w:r w:rsidRPr="000D024C">
        <w:rPr>
          <w:rFonts w:ascii="Arial" w:eastAsia="Times New Roman" w:hAnsi="Arial" w:cs="Arial"/>
          <w:i/>
          <w:iCs/>
          <w:sz w:val="20"/>
          <w:szCs w:val="20"/>
          <w:lang w:eastAsia="ru-RU"/>
        </w:rPr>
        <w:t>ДЕМО ветеранам ВОВ.</w:t>
      </w:r>
    </w:p>
    <w:p w:rsidR="000D024C" w:rsidRPr="000D024C" w:rsidRDefault="000D024C" w:rsidP="000D024C">
      <w:pPr>
        <w:spacing w:after="72" w:line="288" w:lineRule="atLeast"/>
        <w:outlineLvl w:val="3"/>
        <w:rPr>
          <w:rFonts w:ascii="Arial" w:eastAsia="Times New Roman" w:hAnsi="Arial" w:cs="Arial"/>
          <w:b/>
          <w:bCs/>
          <w:color w:val="334455"/>
          <w:sz w:val="26"/>
          <w:szCs w:val="26"/>
          <w:lang w:eastAsia="ru-RU"/>
        </w:rPr>
      </w:pPr>
      <w:hyperlink r:id="rId6" w:history="1">
        <w:r w:rsidRPr="000D024C">
          <w:rPr>
            <w:rFonts w:ascii="Arial" w:eastAsia="Times New Roman" w:hAnsi="Arial" w:cs="Arial"/>
            <w:b/>
            <w:bCs/>
            <w:color w:val="0B7FA4"/>
            <w:sz w:val="26"/>
            <w:u w:val="single"/>
            <w:lang w:eastAsia="ru-RU"/>
          </w:rPr>
          <w:t>Куда обратиться</w:t>
        </w:r>
      </w:hyperlink>
    </w:p>
    <w:p w:rsidR="000D024C" w:rsidRPr="000D024C" w:rsidRDefault="000D024C" w:rsidP="000D024C">
      <w:pPr>
        <w:spacing w:before="100" w:beforeAutospacing="1" w:after="240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0D024C">
        <w:rPr>
          <w:rFonts w:ascii="Arial" w:eastAsia="Times New Roman" w:hAnsi="Arial" w:cs="Arial"/>
          <w:sz w:val="20"/>
          <w:szCs w:val="20"/>
          <w:lang w:eastAsia="ru-RU"/>
        </w:rPr>
        <w:t>Граждане Российской Федерации, проживающие за границей, имеющие регистрацию по месту жительства или пребывания на территории России, заявление о назначении пенсии или о доставке пенсии и необходимые документы подают в территориальный орган ПФР по месту регистрации в Российской Федерации.</w:t>
      </w:r>
    </w:p>
    <w:p w:rsidR="000D024C" w:rsidRPr="000D024C" w:rsidRDefault="000D024C" w:rsidP="000D024C">
      <w:pPr>
        <w:spacing w:before="100" w:beforeAutospacing="1" w:after="240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0D024C">
        <w:rPr>
          <w:rFonts w:ascii="Arial" w:eastAsia="Times New Roman" w:hAnsi="Arial" w:cs="Arial"/>
          <w:sz w:val="20"/>
          <w:szCs w:val="20"/>
          <w:lang w:eastAsia="ru-RU"/>
        </w:rPr>
        <w:t>Граждане, проживающие за границей, которые не имеют регистрации на территории России, подают заявление о назначении пенсии и документы в ПФР почтовой связью по адресу: 119991, г. Москва, ул. Шаболовка, д.4, ГСП-1.</w:t>
      </w:r>
    </w:p>
    <w:p w:rsidR="000D024C" w:rsidRPr="000D024C" w:rsidRDefault="000D024C" w:rsidP="000D024C">
      <w:pPr>
        <w:spacing w:before="100" w:before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0D024C">
        <w:rPr>
          <w:rFonts w:ascii="Arial" w:eastAsia="Times New Roman" w:hAnsi="Arial" w:cs="Arial"/>
          <w:sz w:val="20"/>
          <w:szCs w:val="20"/>
          <w:lang w:eastAsia="ru-RU"/>
        </w:rPr>
        <w:t xml:space="preserve">Личным прием граждан, проживающих за границей, которые не имеют регистрации на территории России (их доверенных лиц), и прием документов от них осуществляется Департаментом по вопросам пенсионного обеспечения лиц, проживающих за границей, ПФР по адресу: </w:t>
      </w:r>
      <w:proofErr w:type="gramStart"/>
      <w:r w:rsidRPr="000D024C">
        <w:rPr>
          <w:rFonts w:ascii="Arial" w:eastAsia="Times New Roman" w:hAnsi="Arial" w:cs="Arial"/>
          <w:sz w:val="20"/>
          <w:szCs w:val="20"/>
          <w:lang w:eastAsia="ru-RU"/>
        </w:rPr>
        <w:t>г</w:t>
      </w:r>
      <w:proofErr w:type="gramEnd"/>
      <w:r w:rsidRPr="000D024C">
        <w:rPr>
          <w:rFonts w:ascii="Arial" w:eastAsia="Times New Roman" w:hAnsi="Arial" w:cs="Arial"/>
          <w:sz w:val="20"/>
          <w:szCs w:val="20"/>
          <w:lang w:eastAsia="ru-RU"/>
        </w:rPr>
        <w:t>. Москва, ул. Анохина 20 корп. А (ст. метро «Юго-Западная»).</w:t>
      </w:r>
    </w:p>
    <w:p w:rsidR="0091596E" w:rsidRDefault="000D024C"/>
    <w:sectPr w:rsidR="0091596E" w:rsidSect="00646B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F47EEE"/>
    <w:multiLevelType w:val="multilevel"/>
    <w:tmpl w:val="39F49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0D024C"/>
    <w:rsid w:val="000D024C"/>
    <w:rsid w:val="0022663A"/>
    <w:rsid w:val="00646B1E"/>
    <w:rsid w:val="00B150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6B1E"/>
  </w:style>
  <w:style w:type="paragraph" w:styleId="1">
    <w:name w:val="heading 1"/>
    <w:basedOn w:val="a"/>
    <w:link w:val="10"/>
    <w:uiPriority w:val="9"/>
    <w:qFormat/>
    <w:rsid w:val="000D024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D024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0D024C"/>
    <w:rPr>
      <w:color w:val="0B7FA4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147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46480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23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726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141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8495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451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4408604">
                          <w:marLeft w:val="480"/>
                          <w:marRight w:val="0"/>
                          <w:marTop w:val="12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7511248">
                          <w:marLeft w:val="480"/>
                          <w:marRight w:val="0"/>
                          <w:marTop w:val="12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frf.ru/knopki/zhizn/~676" TargetMode="External"/><Relationship Id="rId5" Type="http://schemas.openxmlformats.org/officeDocument/2006/relationships/hyperlink" Target="http://www.pfrf.ru/knopki/zhizn/~67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254</Words>
  <Characters>1453</Characters>
  <Application>Microsoft Office Word</Application>
  <DocSecurity>0</DocSecurity>
  <Lines>12</Lines>
  <Paragraphs>3</Paragraphs>
  <ScaleCrop>false</ScaleCrop>
  <Company/>
  <LinksUpToDate>false</LinksUpToDate>
  <CharactersWithSpaces>1704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2016-10-18T08:34:00Z</dcterms:created>
  <dcterms:modified xsi:type="dcterms:W3CDTF">2016-10-18T08:37:00Z</dcterms:modified>
</cp:coreProperties>
</file>