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6EC" w:rsidRPr="000266EC" w:rsidRDefault="000266EC" w:rsidP="000266E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УПФР ИНФОРМИРУЕТ</w:t>
      </w:r>
      <w:proofErr w:type="gramStart"/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0266EC" w:rsidRPr="000266EC" w:rsidRDefault="000266EC" w:rsidP="000266EC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266EC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Без ограничений в выборе и получении услуг ПФР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t>Доступность услуг - одна из приоритетных задач Пенсионного фонда, реализовать которую помогает государственная программа «Доступная среда». В рамках программы территориальные органы ПФР проводят мероприятия, направленные на обеспечение условий для беспрепятственного доступа к клиентской службе Управлений ПФР всех граждан, независимо от их физических возможностей.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t>Так, при входе в здани</w:t>
      </w:r>
      <w:r>
        <w:rPr>
          <w:rFonts w:ascii="Arial" w:eastAsia="Times New Roman" w:hAnsi="Arial" w:cs="Arial"/>
          <w:sz w:val="20"/>
          <w:szCs w:val="20"/>
          <w:lang w:eastAsia="ru-RU"/>
        </w:rPr>
        <w:t>е</w:t>
      </w:r>
      <w:r w:rsidRPr="000266EC">
        <w:rPr>
          <w:rFonts w:ascii="Arial" w:eastAsia="Times New Roman" w:hAnsi="Arial" w:cs="Arial"/>
          <w:sz w:val="20"/>
          <w:szCs w:val="20"/>
          <w:lang w:eastAsia="ru-RU"/>
        </w:rPr>
        <w:t xml:space="preserve"> Управлени</w:t>
      </w:r>
      <w:r>
        <w:rPr>
          <w:rFonts w:ascii="Arial" w:eastAsia="Times New Roman" w:hAnsi="Arial" w:cs="Arial"/>
          <w:sz w:val="20"/>
          <w:szCs w:val="20"/>
          <w:lang w:eastAsia="ru-RU"/>
        </w:rPr>
        <w:t>я</w:t>
      </w:r>
      <w:r w:rsidRPr="000266EC">
        <w:rPr>
          <w:rFonts w:ascii="Arial" w:eastAsia="Times New Roman" w:hAnsi="Arial" w:cs="Arial"/>
          <w:sz w:val="20"/>
          <w:szCs w:val="20"/>
          <w:lang w:eastAsia="ru-RU"/>
        </w:rPr>
        <w:t xml:space="preserve"> ПФР 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</w:t>
      </w:r>
      <w:r w:rsidRPr="000266EC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0266EC">
        <w:rPr>
          <w:rFonts w:ascii="Arial" w:eastAsia="Times New Roman" w:hAnsi="Arial" w:cs="Arial"/>
          <w:sz w:val="20"/>
          <w:szCs w:val="20"/>
          <w:lang w:eastAsia="ru-RU"/>
        </w:rPr>
        <w:t>маломобильные</w:t>
      </w:r>
      <w:proofErr w:type="spellEnd"/>
      <w:r w:rsidRPr="000266EC">
        <w:rPr>
          <w:rFonts w:ascii="Arial" w:eastAsia="Times New Roman" w:hAnsi="Arial" w:cs="Arial"/>
          <w:sz w:val="20"/>
          <w:szCs w:val="20"/>
          <w:lang w:eastAsia="ru-RU"/>
        </w:rPr>
        <w:t xml:space="preserve"> группы населения могут воспользоваться кнопкой вызова специалиста, это особенно удобно для людей, передвигающихся на кресле-коляске. Для слабовидящих граждан предусмотрены знаковые средства отображения информации: мнемосхемы и напольные тактильные плитки. Санитарно-гигиенические помещения оборудованы поручнями и кнопками вызова экстренной помощи.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t>Поскольку работа с людьми с ограниченными возможностями имеет свои особенности и специфику,  сотрудники клиентских служб прошли специальное обучение навыкам общения с этой категорией граждан и оказания им помощи.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t xml:space="preserve">Помимо непосредственного обращения в территориальные органы ПФР, получить услуги </w:t>
      </w:r>
      <w:proofErr w:type="spellStart"/>
      <w:r w:rsidRPr="000266EC">
        <w:rPr>
          <w:rFonts w:ascii="Arial" w:eastAsia="Times New Roman" w:hAnsi="Arial" w:cs="Arial"/>
          <w:sz w:val="20"/>
          <w:szCs w:val="20"/>
          <w:lang w:eastAsia="ru-RU"/>
        </w:rPr>
        <w:t>маломобильные</w:t>
      </w:r>
      <w:proofErr w:type="spellEnd"/>
      <w:r w:rsidRPr="000266EC">
        <w:rPr>
          <w:rFonts w:ascii="Arial" w:eastAsia="Times New Roman" w:hAnsi="Arial" w:cs="Arial"/>
          <w:sz w:val="20"/>
          <w:szCs w:val="20"/>
          <w:lang w:eastAsia="ru-RU"/>
        </w:rPr>
        <w:t xml:space="preserve"> группы населения также могут: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t>1.На дому, с помощью сотрудника клиентской службы по предварительной записи.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t>Выезд специалистов осуществляется к гражданам, которые не имеют возможности приехать в территориальный орган ПФР самостоятельно.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t>2.С помощью «Личного кабинета гражданина».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t>Воспользоваться данным электронным сервисом могут уже зарегистрированные пользователи в Единой системе идентификац</w:t>
      </w:r>
      <w:proofErr w:type="gramStart"/>
      <w:r w:rsidRPr="000266EC">
        <w:rPr>
          <w:rFonts w:ascii="Arial" w:eastAsia="Times New Roman" w:hAnsi="Arial" w:cs="Arial"/>
          <w:sz w:val="20"/>
          <w:szCs w:val="20"/>
          <w:lang w:eastAsia="ru-RU"/>
        </w:rPr>
        <w:t>ии и ау</w:t>
      </w:r>
      <w:proofErr w:type="gramEnd"/>
      <w:r w:rsidRPr="000266EC">
        <w:rPr>
          <w:rFonts w:ascii="Arial" w:eastAsia="Times New Roman" w:hAnsi="Arial" w:cs="Arial"/>
          <w:sz w:val="20"/>
          <w:szCs w:val="20"/>
          <w:lang w:eastAsia="ru-RU"/>
        </w:rPr>
        <w:t>тентификации (ЕСИА) или на сайте государственных услуг, имеющие подтвержденную учетную запись. В клиентск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ой </w:t>
      </w:r>
      <w:r w:rsidRPr="000266EC">
        <w:rPr>
          <w:rFonts w:ascii="Arial" w:eastAsia="Times New Roman" w:hAnsi="Arial" w:cs="Arial"/>
          <w:sz w:val="20"/>
          <w:szCs w:val="20"/>
          <w:lang w:eastAsia="ru-RU"/>
        </w:rPr>
        <w:t xml:space="preserve"> служб</w:t>
      </w:r>
      <w:r>
        <w:rPr>
          <w:rFonts w:ascii="Arial" w:eastAsia="Times New Roman" w:hAnsi="Arial" w:cs="Arial"/>
          <w:sz w:val="20"/>
          <w:szCs w:val="20"/>
          <w:lang w:eastAsia="ru-RU"/>
        </w:rPr>
        <w:t>е</w:t>
      </w:r>
      <w:r w:rsidRPr="000266EC">
        <w:rPr>
          <w:rFonts w:ascii="Arial" w:eastAsia="Times New Roman" w:hAnsi="Arial" w:cs="Arial"/>
          <w:sz w:val="20"/>
          <w:szCs w:val="20"/>
          <w:lang w:eastAsia="ru-RU"/>
        </w:rPr>
        <w:t xml:space="preserve"> Управлени</w:t>
      </w:r>
      <w:r>
        <w:rPr>
          <w:rFonts w:ascii="Arial" w:eastAsia="Times New Roman" w:hAnsi="Arial" w:cs="Arial"/>
          <w:sz w:val="20"/>
          <w:szCs w:val="20"/>
          <w:lang w:eastAsia="ru-RU"/>
        </w:rPr>
        <w:t>я</w:t>
      </w:r>
      <w:r w:rsidRPr="000266EC">
        <w:rPr>
          <w:rFonts w:ascii="Arial" w:eastAsia="Times New Roman" w:hAnsi="Arial" w:cs="Arial"/>
          <w:sz w:val="20"/>
          <w:szCs w:val="20"/>
          <w:lang w:eastAsia="ru-RU"/>
        </w:rPr>
        <w:t xml:space="preserve"> ПФР осуществляется подтверждение учетной записи граждан, которые прошли регистрацию на портале государственных услуг.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t>Если Вы еще не зарегистрированы, то это можно сделать со страницы Пенсионного фонда РФ</w:t>
      </w:r>
      <w:r w:rsidRPr="000266EC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 xml:space="preserve"> </w:t>
      </w:r>
      <w:proofErr w:type="spellStart"/>
      <w:r w:rsidRPr="000266EC">
        <w:rPr>
          <w:rFonts w:ascii="Arial" w:eastAsia="Times New Roman" w:hAnsi="Arial" w:cs="Arial"/>
          <w:b/>
          <w:bCs/>
          <w:i/>
          <w:iCs/>
          <w:sz w:val="20"/>
          <w:lang w:eastAsia="ru-RU"/>
        </w:rPr>
        <w:t>es.pfrf.ru</w:t>
      </w:r>
      <w:proofErr w:type="spellEnd"/>
      <w:r w:rsidRPr="000266EC">
        <w:rPr>
          <w:rFonts w:ascii="Arial" w:eastAsia="Times New Roman" w:hAnsi="Arial" w:cs="Arial"/>
          <w:sz w:val="20"/>
          <w:szCs w:val="20"/>
          <w:lang w:eastAsia="ru-RU"/>
        </w:rPr>
        <w:t>, выбрав строку «Регистрация». Подтвердить учетную запись можно в Управлении ПФР, МФЦ или по почте.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t>После регистрации вы сможете получить следующую информацию: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t>-о количестве пенсионных баллов и длительности стажа, учтенного на вашем индивидуальном лицевом счете;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lastRenderedPageBreak/>
        <w:t>-о состоянии индивидуального лицевого счета;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t xml:space="preserve">-о пенсионных накоплениях, в том числе, данные о добровольных взносах в рамках Программы </w:t>
      </w:r>
      <w:proofErr w:type="gramStart"/>
      <w:r w:rsidRPr="000266EC">
        <w:rPr>
          <w:rFonts w:ascii="Arial" w:eastAsia="Times New Roman" w:hAnsi="Arial" w:cs="Arial"/>
          <w:sz w:val="20"/>
          <w:szCs w:val="20"/>
          <w:lang w:eastAsia="ru-RU"/>
        </w:rPr>
        <w:t>государственного</w:t>
      </w:r>
      <w:proofErr w:type="gramEnd"/>
      <w:r w:rsidRPr="000266EC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spellStart"/>
      <w:r w:rsidRPr="000266EC">
        <w:rPr>
          <w:rFonts w:ascii="Arial" w:eastAsia="Times New Roman" w:hAnsi="Arial" w:cs="Arial"/>
          <w:sz w:val="20"/>
          <w:szCs w:val="20"/>
          <w:lang w:eastAsia="ru-RU"/>
        </w:rPr>
        <w:t>софинансирования</w:t>
      </w:r>
      <w:proofErr w:type="spellEnd"/>
      <w:r w:rsidRPr="000266EC">
        <w:rPr>
          <w:rFonts w:ascii="Arial" w:eastAsia="Times New Roman" w:hAnsi="Arial" w:cs="Arial"/>
          <w:sz w:val="20"/>
          <w:szCs w:val="20"/>
          <w:lang w:eastAsia="ru-RU"/>
        </w:rPr>
        <w:t xml:space="preserve"> пенсии;</w:t>
      </w:r>
    </w:p>
    <w:p w:rsidR="000266EC" w:rsidRPr="000266EC" w:rsidRDefault="000266EC" w:rsidP="000266EC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sz w:val="20"/>
          <w:szCs w:val="20"/>
          <w:lang w:eastAsia="ru-RU"/>
        </w:rPr>
        <w:t xml:space="preserve">-о виде и размере пенсии, а также социальных выплатах (таких как ЕДВ, НСУ, ежемесячной и компенсационной выплате по уходу за </w:t>
      </w:r>
      <w:proofErr w:type="gramStart"/>
      <w:r w:rsidRPr="000266EC">
        <w:rPr>
          <w:rFonts w:ascii="Arial" w:eastAsia="Times New Roman" w:hAnsi="Arial" w:cs="Arial"/>
          <w:sz w:val="20"/>
          <w:szCs w:val="20"/>
          <w:lang w:eastAsia="ru-RU"/>
        </w:rPr>
        <w:t>нетрудоспособными</w:t>
      </w:r>
      <w:proofErr w:type="gramEnd"/>
      <w:r w:rsidRPr="000266EC">
        <w:rPr>
          <w:rFonts w:ascii="Arial" w:eastAsia="Times New Roman" w:hAnsi="Arial" w:cs="Arial"/>
          <w:sz w:val="20"/>
          <w:szCs w:val="20"/>
          <w:lang w:eastAsia="ru-RU"/>
        </w:rPr>
        <w:t>).</w:t>
      </w:r>
    </w:p>
    <w:p w:rsidR="000266EC" w:rsidRPr="000266EC" w:rsidRDefault="000266EC" w:rsidP="000266EC">
      <w:pPr>
        <w:shd w:val="clear" w:color="auto" w:fill="FFFFFF"/>
        <w:spacing w:after="0" w:line="432" w:lineRule="atLeast"/>
        <w:jc w:val="center"/>
        <w:rPr>
          <w:rFonts w:ascii="Arial" w:eastAsia="Times New Roman" w:hAnsi="Arial" w:cs="Arial"/>
          <w:color w:val="4DA6E8"/>
          <w:lang w:eastAsia="ru-RU"/>
        </w:rPr>
      </w:pPr>
      <w:r w:rsidRPr="000266EC">
        <w:rPr>
          <w:rFonts w:ascii="MS Gothic" w:eastAsia="MS Gothic" w:hAnsi="MS Gothic" w:cs="MS Gothic"/>
          <w:color w:val="4DA6E8"/>
          <w:lang w:eastAsia="ru-RU"/>
        </w:rPr>
        <w:t>✖</w:t>
      </w:r>
    </w:p>
    <w:p w:rsidR="000266EC" w:rsidRPr="000266EC" w:rsidRDefault="000266EC" w:rsidP="000266EC">
      <w:pPr>
        <w:shd w:val="clear" w:color="auto" w:fill="CDE4F4"/>
        <w:spacing w:after="0" w:line="288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  <w:r w:rsidRPr="000266EC">
        <w:rPr>
          <w:rFonts w:ascii="Arial" w:eastAsia="Times New Roman" w:hAnsi="Arial" w:cs="Arial"/>
          <w:vanish/>
          <w:sz w:val="20"/>
          <w:szCs w:val="20"/>
          <w:lang w:eastAsia="ru-RU"/>
        </w:rPr>
        <w:t>Введите зарплату выше, чем минимальный размер оплаты труда в Российской Федерации в 2016 году - 6 204 рублей.</w:t>
      </w:r>
    </w:p>
    <w:p w:rsidR="000266EC" w:rsidRPr="000266EC" w:rsidRDefault="000266EC" w:rsidP="000266EC">
      <w:pPr>
        <w:shd w:val="clear" w:color="auto" w:fill="CDE4F4"/>
        <w:spacing w:after="0" w:line="300" w:lineRule="atLeast"/>
        <w:rPr>
          <w:rFonts w:ascii="Arial" w:eastAsia="Times New Roman" w:hAnsi="Arial" w:cs="Arial"/>
          <w:vanish/>
          <w:lang w:eastAsia="ru-RU"/>
        </w:rPr>
      </w:pPr>
      <w:r w:rsidRPr="000266EC">
        <w:rPr>
          <w:rFonts w:ascii="Arial" w:eastAsia="Times New Roman" w:hAnsi="Arial" w:cs="Arial"/>
          <w:vanish/>
          <w:color w:val="000000"/>
          <w:sz w:val="29"/>
          <w:szCs w:val="29"/>
          <w:shd w:val="clear" w:color="auto" w:fill="FFFFFF"/>
          <w:lang w:eastAsia="ru-RU"/>
        </w:rPr>
        <w:t>7,83</w:t>
      </w:r>
      <w:r w:rsidRPr="000266EC">
        <w:rPr>
          <w:rFonts w:ascii="Arial" w:eastAsia="Times New Roman" w:hAnsi="Arial" w:cs="Arial"/>
          <w:vanish/>
          <w:lang w:eastAsia="ru-RU"/>
        </w:rPr>
        <w:t xml:space="preserve"> </w:t>
      </w:r>
    </w:p>
    <w:p w:rsidR="000266EC" w:rsidRPr="000266EC" w:rsidRDefault="000266EC" w:rsidP="000266EC">
      <w:pPr>
        <w:shd w:val="clear" w:color="auto" w:fill="CDE4F4"/>
        <w:spacing w:before="100" w:beforeAutospacing="1" w:after="240" w:line="300" w:lineRule="atLeast"/>
        <w:rPr>
          <w:rFonts w:ascii="Arial" w:eastAsia="Times New Roman" w:hAnsi="Arial" w:cs="Arial"/>
          <w:vanish/>
          <w:lang w:eastAsia="ru-RU"/>
        </w:rPr>
      </w:pPr>
      <w:r w:rsidRPr="000266EC">
        <w:rPr>
          <w:rFonts w:ascii="Arial" w:eastAsia="Times New Roman" w:hAnsi="Arial" w:cs="Arial"/>
          <w:vanish/>
          <w:lang w:eastAsia="ru-RU"/>
        </w:rPr>
        <w:t>Количество пенсионных</w:t>
      </w:r>
      <w:r w:rsidRPr="000266EC">
        <w:rPr>
          <w:rFonts w:ascii="Arial" w:eastAsia="Times New Roman" w:hAnsi="Arial" w:cs="Arial"/>
          <w:vanish/>
          <w:lang w:eastAsia="ru-RU"/>
        </w:rPr>
        <w:br/>
        <w:t>баллов за год:</w:t>
      </w:r>
    </w:p>
    <w:p w:rsidR="000266EC" w:rsidRPr="000266EC" w:rsidRDefault="000266EC" w:rsidP="000266EC">
      <w:pPr>
        <w:shd w:val="clear" w:color="auto" w:fill="CDE4F4"/>
        <w:spacing w:after="100" w:line="300" w:lineRule="atLeast"/>
        <w:rPr>
          <w:rFonts w:ascii="Arial" w:eastAsia="Times New Roman" w:hAnsi="Arial" w:cs="Arial"/>
          <w:vanish/>
          <w:lang w:eastAsia="ru-RU"/>
        </w:rPr>
      </w:pPr>
      <w:hyperlink r:id="rId4" w:history="1">
        <w:r w:rsidRPr="000266EC">
          <w:rPr>
            <w:rFonts w:ascii="Arial" w:eastAsia="Times New Roman" w:hAnsi="Arial" w:cs="Arial"/>
            <w:vanish/>
            <w:color w:val="FFFFFF"/>
            <w:u w:val="single"/>
            <w:lang w:eastAsia="ru-RU"/>
          </w:rPr>
          <w:t>Что это значит?</w:t>
        </w:r>
      </w:hyperlink>
      <w:r w:rsidRPr="000266EC">
        <w:rPr>
          <w:rFonts w:ascii="Arial" w:eastAsia="Times New Roman" w:hAnsi="Arial" w:cs="Arial"/>
          <w:vanish/>
          <w:lang w:eastAsia="ru-RU"/>
        </w:rPr>
        <w:t xml:space="preserve"> </w:t>
      </w:r>
    </w:p>
    <w:p w:rsidR="0091596E" w:rsidRDefault="000266EC"/>
    <w:sectPr w:rsidR="0091596E" w:rsidSect="00B43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266EC"/>
    <w:rsid w:val="000266EC"/>
    <w:rsid w:val="0022663A"/>
    <w:rsid w:val="00B15088"/>
    <w:rsid w:val="00B43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7F3"/>
  </w:style>
  <w:style w:type="paragraph" w:styleId="1">
    <w:name w:val="heading 1"/>
    <w:basedOn w:val="a"/>
    <w:link w:val="10"/>
    <w:uiPriority w:val="9"/>
    <w:qFormat/>
    <w:rsid w:val="000266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266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266E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66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66E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266E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266EC"/>
    <w:rPr>
      <w:color w:val="0B7FA4"/>
      <w:u w:val="single"/>
    </w:rPr>
  </w:style>
  <w:style w:type="character" w:styleId="a4">
    <w:name w:val="Emphasis"/>
    <w:basedOn w:val="a0"/>
    <w:uiPriority w:val="20"/>
    <w:qFormat/>
    <w:rsid w:val="000266EC"/>
    <w:rPr>
      <w:i/>
      <w:iCs/>
    </w:rPr>
  </w:style>
  <w:style w:type="character" w:styleId="a5">
    <w:name w:val="Strong"/>
    <w:basedOn w:val="a0"/>
    <w:uiPriority w:val="22"/>
    <w:qFormat/>
    <w:rsid w:val="000266EC"/>
    <w:rPr>
      <w:b/>
      <w:bCs/>
    </w:rPr>
  </w:style>
  <w:style w:type="paragraph" w:styleId="a6">
    <w:name w:val="Normal (Web)"/>
    <w:basedOn w:val="a"/>
    <w:uiPriority w:val="99"/>
    <w:semiHidden/>
    <w:unhideWhenUsed/>
    <w:rsid w:val="00026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0266EC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1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19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60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667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27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84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24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83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39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60539">
                  <w:marLeft w:val="340"/>
                  <w:marRight w:val="340"/>
                  <w:marTop w:val="0"/>
                  <w:marBottom w:val="13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504149">
                      <w:marLeft w:val="0"/>
                      <w:marRight w:val="0"/>
                      <w:marTop w:val="272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884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22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6590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4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983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377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3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97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5528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530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491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599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814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90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0903030">
                  <w:marLeft w:val="340"/>
                  <w:marRight w:val="3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28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16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98154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3528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46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68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317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120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6840">
                              <w:marLeft w:val="-144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084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96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83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kak_form_bud_pen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411</Words>
  <Characters>2347</Characters>
  <Application>Microsoft Office Word</Application>
  <DocSecurity>0</DocSecurity>
  <Lines>19</Lines>
  <Paragraphs>5</Paragraphs>
  <ScaleCrop>false</ScaleCrop>
  <Company/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2016-11-03T10:54:00Z</dcterms:created>
  <dcterms:modified xsi:type="dcterms:W3CDTF">2016-11-03T11:02:00Z</dcterms:modified>
</cp:coreProperties>
</file>