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E77" w:rsidRDefault="006F4E77" w:rsidP="000F2129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ГУ-УПФР в </w:t>
      </w:r>
      <w:proofErr w:type="spellStart"/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муниципальном районе информирует:</w:t>
      </w:r>
    </w:p>
    <w:p w:rsidR="000F2129" w:rsidRPr="000F2129" w:rsidRDefault="000F2129" w:rsidP="000F2129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0F2129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Доступная среда</w:t>
      </w:r>
    </w:p>
    <w:p w:rsidR="000F2129" w:rsidRPr="000F2129" w:rsidRDefault="000F2129" w:rsidP="000F212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F2129">
        <w:rPr>
          <w:rFonts w:ascii="Arial" w:eastAsia="Times New Roman" w:hAnsi="Arial" w:cs="Arial"/>
          <w:b/>
          <w:bCs/>
          <w:color w:val="4DA6E8"/>
          <w:lang w:eastAsia="ru-RU"/>
        </w:rPr>
        <w:t xml:space="preserve">Пенсионный фонд  продолжает исполнять законодательство о социальной защите инвалидов. </w:t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br/>
        <w:t>Здани</w:t>
      </w:r>
      <w:r>
        <w:rPr>
          <w:rFonts w:ascii="Arial" w:eastAsia="Times New Roman" w:hAnsi="Arial" w:cs="Arial"/>
          <w:sz w:val="20"/>
          <w:szCs w:val="20"/>
          <w:lang w:eastAsia="ru-RU"/>
        </w:rPr>
        <w:t>е</w:t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ГУ – Управления </w:t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t xml:space="preserve">Пенсионного фонда  в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муниципальном районе</w:t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еще во время </w:t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t>капитальн</w:t>
      </w:r>
      <w:r w:rsidR="00BF243A">
        <w:rPr>
          <w:rFonts w:ascii="Arial" w:eastAsia="Times New Roman" w:hAnsi="Arial" w:cs="Arial"/>
          <w:sz w:val="20"/>
          <w:szCs w:val="20"/>
          <w:lang w:eastAsia="ru-RU"/>
        </w:rPr>
        <w:t xml:space="preserve">ого </w:t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t xml:space="preserve"> ремонт</w:t>
      </w:r>
      <w:r w:rsidR="00BF243A">
        <w:rPr>
          <w:rFonts w:ascii="Arial" w:eastAsia="Times New Roman" w:hAnsi="Arial" w:cs="Arial"/>
          <w:sz w:val="20"/>
          <w:szCs w:val="20"/>
          <w:lang w:eastAsia="ru-RU"/>
        </w:rPr>
        <w:t>а</w:t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t>   был</w:t>
      </w:r>
      <w:r w:rsidR="00BF243A">
        <w:rPr>
          <w:rFonts w:ascii="Arial" w:eastAsia="Times New Roman" w:hAnsi="Arial" w:cs="Arial"/>
          <w:sz w:val="20"/>
          <w:szCs w:val="20"/>
          <w:lang w:eastAsia="ru-RU"/>
        </w:rPr>
        <w:t>о</w:t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t xml:space="preserve"> оснащен</w:t>
      </w:r>
      <w:r w:rsidR="00BF243A">
        <w:rPr>
          <w:rFonts w:ascii="Arial" w:eastAsia="Times New Roman" w:hAnsi="Arial" w:cs="Arial"/>
          <w:sz w:val="20"/>
          <w:szCs w:val="20"/>
          <w:lang w:eastAsia="ru-RU"/>
        </w:rPr>
        <w:t>о</w:t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t xml:space="preserve"> пандус</w:t>
      </w:r>
      <w:r w:rsidR="00BF243A">
        <w:rPr>
          <w:rFonts w:ascii="Arial" w:eastAsia="Times New Roman" w:hAnsi="Arial" w:cs="Arial"/>
          <w:sz w:val="20"/>
          <w:szCs w:val="20"/>
          <w:lang w:eastAsia="ru-RU"/>
        </w:rPr>
        <w:t>ом. В</w:t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t>ходн</w:t>
      </w:r>
      <w:r w:rsidR="00BF243A">
        <w:rPr>
          <w:rFonts w:ascii="Arial" w:eastAsia="Times New Roman" w:hAnsi="Arial" w:cs="Arial"/>
          <w:sz w:val="20"/>
          <w:szCs w:val="20"/>
          <w:lang w:eastAsia="ru-RU"/>
        </w:rPr>
        <w:t xml:space="preserve">ая </w:t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t xml:space="preserve"> двер</w:t>
      </w:r>
      <w:r w:rsidR="00BF243A">
        <w:rPr>
          <w:rFonts w:ascii="Arial" w:eastAsia="Times New Roman" w:hAnsi="Arial" w:cs="Arial"/>
          <w:sz w:val="20"/>
          <w:szCs w:val="20"/>
          <w:lang w:eastAsia="ru-RU"/>
        </w:rPr>
        <w:t>ь</w:t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t xml:space="preserve"> по своей ширине позволя</w:t>
      </w:r>
      <w:r w:rsidR="00BF243A">
        <w:rPr>
          <w:rFonts w:ascii="Arial" w:eastAsia="Times New Roman" w:hAnsi="Arial" w:cs="Arial"/>
          <w:sz w:val="20"/>
          <w:szCs w:val="20"/>
          <w:lang w:eastAsia="ru-RU"/>
        </w:rPr>
        <w:t>е</w:t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t>т въехать в помещение  коляскам</w:t>
      </w:r>
      <w:proofErr w:type="gramStart"/>
      <w:r w:rsidRPr="000F2129">
        <w:rPr>
          <w:rFonts w:ascii="Arial" w:eastAsia="Times New Roman" w:hAnsi="Arial" w:cs="Arial"/>
          <w:sz w:val="20"/>
          <w:szCs w:val="20"/>
          <w:lang w:eastAsia="ru-RU"/>
        </w:rPr>
        <w:t xml:space="preserve"> ,</w:t>
      </w:r>
      <w:proofErr w:type="gramEnd"/>
      <w:r w:rsidRPr="000F2129">
        <w:rPr>
          <w:rFonts w:ascii="Arial" w:eastAsia="Times New Roman" w:hAnsi="Arial" w:cs="Arial"/>
          <w:sz w:val="20"/>
          <w:szCs w:val="20"/>
          <w:lang w:eastAsia="ru-RU"/>
        </w:rPr>
        <w:t xml:space="preserve"> оборудован туалет для малоподвижных слоёв населения.</w:t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6F4E77">
        <w:rPr>
          <w:rFonts w:ascii="Arial" w:eastAsia="Times New Roman" w:hAnsi="Arial" w:cs="Arial"/>
          <w:sz w:val="20"/>
          <w:szCs w:val="20"/>
          <w:lang w:eastAsia="ru-RU"/>
        </w:rPr>
        <w:t xml:space="preserve">При входе в здание </w:t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t>  установлены знаки, обеспечивающие доступность пешеходных путей для инвалидов</w:t>
      </w:r>
      <w:proofErr w:type="gramStart"/>
      <w:r w:rsidRPr="000F2129">
        <w:rPr>
          <w:rFonts w:ascii="Arial" w:eastAsia="Times New Roman" w:hAnsi="Arial" w:cs="Arial"/>
          <w:sz w:val="20"/>
          <w:szCs w:val="20"/>
          <w:lang w:eastAsia="ru-RU"/>
        </w:rPr>
        <w:t xml:space="preserve"> ,</w:t>
      </w:r>
      <w:proofErr w:type="gramEnd"/>
      <w:r w:rsidRPr="000F2129">
        <w:rPr>
          <w:rFonts w:ascii="Arial" w:eastAsia="Times New Roman" w:hAnsi="Arial" w:cs="Arial"/>
          <w:sz w:val="20"/>
          <w:szCs w:val="20"/>
          <w:lang w:eastAsia="ru-RU"/>
        </w:rPr>
        <w:t xml:space="preserve"> вахт</w:t>
      </w:r>
      <w:r w:rsidR="008840AA">
        <w:rPr>
          <w:rFonts w:ascii="Arial" w:eastAsia="Times New Roman" w:hAnsi="Arial" w:cs="Arial"/>
          <w:sz w:val="20"/>
          <w:szCs w:val="20"/>
          <w:lang w:eastAsia="ru-RU"/>
        </w:rPr>
        <w:t>а</w:t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t xml:space="preserve"> оснащен</w:t>
      </w:r>
      <w:r w:rsidR="008840AA">
        <w:rPr>
          <w:rFonts w:ascii="Arial" w:eastAsia="Times New Roman" w:hAnsi="Arial" w:cs="Arial"/>
          <w:sz w:val="20"/>
          <w:szCs w:val="20"/>
          <w:lang w:eastAsia="ru-RU"/>
        </w:rPr>
        <w:t>а</w:t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t xml:space="preserve"> телефонными аппаратами с учетом особых потребностей инвалидов по слуху, информационные стенды с информацией для слабовидящих. В клиентск</w:t>
      </w:r>
      <w:r w:rsidR="006F4E77">
        <w:rPr>
          <w:rFonts w:ascii="Arial" w:eastAsia="Times New Roman" w:hAnsi="Arial" w:cs="Arial"/>
          <w:sz w:val="20"/>
          <w:szCs w:val="20"/>
          <w:lang w:eastAsia="ru-RU"/>
        </w:rPr>
        <w:t xml:space="preserve">ой </w:t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t xml:space="preserve"> служб</w:t>
      </w:r>
      <w:r w:rsidR="006F4E77">
        <w:rPr>
          <w:rFonts w:ascii="Arial" w:eastAsia="Times New Roman" w:hAnsi="Arial" w:cs="Arial"/>
          <w:sz w:val="20"/>
          <w:szCs w:val="20"/>
          <w:lang w:eastAsia="ru-RU"/>
        </w:rPr>
        <w:t>е</w:t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t xml:space="preserve"> появились дополнительные технические средства, в холлах - видеотерминалы (стойки с необходимой справочной информацией). </w:t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Для пользователей Интернета значительно расширились услуги, предоставляемые Пенсионным фондом на официальном сайте. На первом этаже </w:t>
      </w:r>
      <w:r w:rsidR="006F4E77">
        <w:rPr>
          <w:rFonts w:ascii="Arial" w:eastAsia="Times New Roman" w:hAnsi="Arial" w:cs="Arial"/>
          <w:sz w:val="20"/>
          <w:szCs w:val="20"/>
          <w:lang w:eastAsia="ru-RU"/>
        </w:rPr>
        <w:t xml:space="preserve">Управления </w:t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t xml:space="preserve"> Пенсионного фон</w:t>
      </w:r>
      <w:r w:rsidR="008840AA">
        <w:rPr>
          <w:rFonts w:ascii="Arial" w:eastAsia="Times New Roman" w:hAnsi="Arial" w:cs="Arial"/>
          <w:sz w:val="20"/>
          <w:szCs w:val="20"/>
          <w:lang w:eastAsia="ru-RU"/>
        </w:rPr>
        <w:t>д</w:t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t>а установлен компьютер, где каждый желающий, зарегистрировавшийся на портале государственных услуг, сможет получить сведения о состоянии своего индивидуального лицевого счета, подать заявление о назначении пенсии, проверить свои пенсионные права (рассчитать будущую пенсию с помощью «Пенсионного калькулятора»), направить обращение в ПФР. Специалисты Управления оказывают помощь при регистрации, подаче заявления и получении информации в «Личном кабинете застрахованного лица».</w:t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6F4E77">
        <w:rPr>
          <w:rFonts w:ascii="Arial" w:eastAsia="Times New Roman" w:hAnsi="Arial" w:cs="Arial"/>
          <w:sz w:val="20"/>
          <w:szCs w:val="20"/>
          <w:lang w:eastAsia="ru-RU"/>
        </w:rPr>
        <w:t xml:space="preserve">В настоящее время  Управление </w:t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t xml:space="preserve"> Пенсионного фонда является доступной для инвалидов средой и  примером для других социальных учреждений </w:t>
      </w:r>
      <w:r w:rsidR="006F4E77">
        <w:rPr>
          <w:rFonts w:ascii="Arial" w:eastAsia="Times New Roman" w:hAnsi="Arial" w:cs="Arial"/>
          <w:sz w:val="20"/>
          <w:szCs w:val="20"/>
          <w:lang w:eastAsia="ru-RU"/>
        </w:rPr>
        <w:t>района</w:t>
      </w:r>
      <w:r w:rsidRPr="000F2129">
        <w:rPr>
          <w:rFonts w:ascii="Arial" w:eastAsia="Times New Roman" w:hAnsi="Arial" w:cs="Arial"/>
          <w:sz w:val="20"/>
          <w:szCs w:val="20"/>
          <w:lang w:eastAsia="ru-RU"/>
        </w:rPr>
        <w:t>.  </w:t>
      </w:r>
    </w:p>
    <w:p w:rsidR="000F2129" w:rsidRPr="000F2129" w:rsidRDefault="000F2129" w:rsidP="000F2129">
      <w:pPr>
        <w:numPr>
          <w:ilvl w:val="0"/>
          <w:numId w:val="1"/>
        </w:numPr>
        <w:pBdr>
          <w:top w:val="single" w:sz="6" w:space="5" w:color="ECECEC"/>
          <w:left w:val="single" w:sz="6" w:space="5" w:color="ECECEC"/>
          <w:bottom w:val="single" w:sz="6" w:space="5" w:color="ECECEC"/>
          <w:right w:val="single" w:sz="6" w:space="5" w:color="ECECEC"/>
        </w:pBdr>
        <w:spacing w:before="149" w:after="149" w:line="300" w:lineRule="atLeast"/>
        <w:ind w:left="869" w:right="149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color w:val="0B7FA4"/>
          <w:lang w:eastAsia="ru-RU"/>
        </w:rPr>
        <w:drawing>
          <wp:inline distT="0" distB="0" distL="0" distR="0">
            <wp:extent cx="948690" cy="948690"/>
            <wp:effectExtent l="19050" t="0" r="3810" b="0"/>
            <wp:docPr id="1" name="Рисунок 1" descr="http://www.pfrf.ru/data/gallery/14378/small/dostup_sreda_16_01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data/gallery/14378/small/dostup_sreda_16_01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948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96E" w:rsidRDefault="008840AA"/>
    <w:sectPr w:rsidR="0091596E" w:rsidSect="00816E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555EB7"/>
    <w:multiLevelType w:val="multilevel"/>
    <w:tmpl w:val="7494C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F2129"/>
    <w:rsid w:val="000F2129"/>
    <w:rsid w:val="0022663A"/>
    <w:rsid w:val="006F4E77"/>
    <w:rsid w:val="00816E6D"/>
    <w:rsid w:val="008840AA"/>
    <w:rsid w:val="00A016C8"/>
    <w:rsid w:val="00B15088"/>
    <w:rsid w:val="00BF2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E6D"/>
  </w:style>
  <w:style w:type="paragraph" w:styleId="1">
    <w:name w:val="heading 1"/>
    <w:basedOn w:val="a"/>
    <w:link w:val="10"/>
    <w:uiPriority w:val="9"/>
    <w:qFormat/>
    <w:rsid w:val="000F21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F21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21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F21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F21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0F2129"/>
    <w:rPr>
      <w:b/>
      <w:bCs/>
      <w:color w:val="4DA6E8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0F2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21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40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5245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20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9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17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1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93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113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pfrf.ru/data/gallery/14378/big/dostup_sreda_16_01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2016-11-08T09:20:00Z</dcterms:created>
  <dcterms:modified xsi:type="dcterms:W3CDTF">2016-11-08T09:49:00Z</dcterms:modified>
</cp:coreProperties>
</file>