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EB8" w:rsidRDefault="00973EB8" w:rsidP="00973EB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ИНФОРМИРУЕТ:</w:t>
      </w:r>
    </w:p>
    <w:p w:rsidR="00973EB8" w:rsidRPr="00973EB8" w:rsidRDefault="00973EB8" w:rsidP="00973EB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73EB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Материнским капиталом можно оплатить обучение любого ребенка в семье</w:t>
      </w:r>
    </w:p>
    <w:p w:rsidR="00973EB8" w:rsidRPr="00973EB8" w:rsidRDefault="00973EB8" w:rsidP="00973EB8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5710555" cy="4278630"/>
            <wp:effectExtent l="19050" t="0" r="4445" b="0"/>
            <wp:docPr id="1" name="Рисунок 1" descr="http://www.pfrf.ru/files/branches/nao/sem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nao/semy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427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FF"/>
          <w:sz w:val="20"/>
          <w:lang w:eastAsia="ru-RU"/>
        </w:rPr>
        <w:t xml:space="preserve"> Управление </w:t>
      </w:r>
      <w:r w:rsidRPr="00973EB8">
        <w:rPr>
          <w:rFonts w:ascii="Arial" w:eastAsia="Times New Roman" w:hAnsi="Arial" w:cs="Arial"/>
          <w:b/>
          <w:bCs/>
          <w:color w:val="0000FF"/>
          <w:sz w:val="20"/>
          <w:lang w:eastAsia="ru-RU"/>
        </w:rPr>
        <w:t xml:space="preserve"> Пенсионного фонда </w:t>
      </w:r>
      <w:r>
        <w:rPr>
          <w:rFonts w:ascii="Arial" w:eastAsia="Times New Roman" w:hAnsi="Arial" w:cs="Arial"/>
          <w:b/>
          <w:bCs/>
          <w:color w:val="0000FF"/>
          <w:sz w:val="20"/>
          <w:lang w:eastAsia="ru-RU"/>
        </w:rPr>
        <w:t xml:space="preserve">в </w:t>
      </w:r>
      <w:proofErr w:type="spellStart"/>
      <w:r>
        <w:rPr>
          <w:rFonts w:ascii="Arial" w:eastAsia="Times New Roman" w:hAnsi="Arial" w:cs="Arial"/>
          <w:b/>
          <w:bCs/>
          <w:color w:val="0000FF"/>
          <w:sz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color w:val="0000FF"/>
          <w:sz w:val="20"/>
          <w:lang w:eastAsia="ru-RU"/>
        </w:rPr>
        <w:t xml:space="preserve"> муниципальном районе</w:t>
      </w:r>
      <w:r w:rsidRPr="00973EB8">
        <w:rPr>
          <w:rFonts w:ascii="Arial" w:eastAsia="Times New Roman" w:hAnsi="Arial" w:cs="Arial"/>
          <w:b/>
          <w:bCs/>
          <w:color w:val="0000FF"/>
          <w:sz w:val="20"/>
          <w:lang w:eastAsia="ru-RU"/>
        </w:rPr>
        <w:t xml:space="preserve"> напоминает, что у каждой семьи, владеющей государственным сертификатом на материнский (семейный) капитал, есть возможность направить его средства на обучение любого из детей.</w:t>
      </w:r>
      <w:r w:rsidRPr="00973EB8">
        <w:rPr>
          <w:rFonts w:ascii="Arial" w:eastAsia="Times New Roman" w:hAnsi="Arial" w:cs="Arial"/>
          <w:b/>
          <w:bCs/>
          <w:sz w:val="20"/>
          <w:lang w:eastAsia="ru-RU"/>
        </w:rPr>
        <w:t xml:space="preserve"> 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b/>
          <w:bCs/>
          <w:sz w:val="20"/>
          <w:lang w:eastAsia="ru-RU"/>
        </w:rPr>
        <w:t> 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sz w:val="20"/>
          <w:szCs w:val="20"/>
          <w:lang w:eastAsia="ru-RU"/>
        </w:rPr>
        <w:t>Направить материнский капитал на образование можно, когда второму, третьему ребенку или последующим детям, с появлением которых возникло право на получение сертификата, исполнится три года.. 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sz w:val="20"/>
          <w:szCs w:val="20"/>
          <w:lang w:eastAsia="ru-RU"/>
        </w:rPr>
        <w:t>Средства направляются на получение образования ребенком в любой образовательной организации на территории России, имеющей право на оказание соответствующих услуг и государственную аккредитацию образовательных программ. Возраст детей на дату начала обучения не должен превышать 25 лет. Кроме того, с помощью материнского капитала можно оплатить проживание студента  в общежитии и содержание ребенка в детском саду.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Заявление о распоряжении материнским (семейным) капиталом можно подать в территориальный орган Пенсионного фонда России по месту жительства (пребывания) или фактического проживания в письменном виде или в Личном кабинете гражданина в электронном виде.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sz w:val="20"/>
          <w:szCs w:val="20"/>
          <w:lang w:eastAsia="ru-RU"/>
        </w:rPr>
        <w:t>Чтобы направить средства МСК на оплату содержания ребенка в дошкольных учреждениях, необходимо представить в Управление ПФР по месту жительства договор с образовательным учреждением, включающий в себя обязательства учреждения по содержанию ребенка и расчет размера платы за содержание.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sz w:val="20"/>
          <w:szCs w:val="20"/>
          <w:lang w:eastAsia="ru-RU"/>
        </w:rPr>
        <w:t>Для расчета за платное обучение (например, в вузе) владелец сертификата МСК должен представить заверенную образовательной организацией копию договора на оказание платных услуг в Управление ПФР по месту жительства. Важно, чтобы образовательная программа в организации имела государственную аккредитацию.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sz w:val="20"/>
          <w:szCs w:val="20"/>
          <w:lang w:eastAsia="ru-RU"/>
        </w:rPr>
        <w:t xml:space="preserve">Кроме того, направить средства </w:t>
      </w:r>
      <w:proofErr w:type="spellStart"/>
      <w:r w:rsidRPr="00973EB8">
        <w:rPr>
          <w:rFonts w:ascii="Arial" w:eastAsia="Times New Roman" w:hAnsi="Arial" w:cs="Arial"/>
          <w:sz w:val="20"/>
          <w:szCs w:val="20"/>
          <w:lang w:eastAsia="ru-RU"/>
        </w:rPr>
        <w:t>маткапитала</w:t>
      </w:r>
      <w:proofErr w:type="spellEnd"/>
      <w:r w:rsidRPr="00973EB8">
        <w:rPr>
          <w:rFonts w:ascii="Arial" w:eastAsia="Times New Roman" w:hAnsi="Arial" w:cs="Arial"/>
          <w:sz w:val="20"/>
          <w:szCs w:val="20"/>
          <w:lang w:eastAsia="ru-RU"/>
        </w:rPr>
        <w:t xml:space="preserve"> можно и на проживание в общежитии, которое предоставляют иногородним студентам. Для этого необходимы: договор найма жилого помещения в общежитии (с указанием суммы и сроков внесения платы) и справка из учебного заведения, подтверждающая факт проживания ребенка в общежитии.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sz w:val="20"/>
          <w:szCs w:val="20"/>
          <w:lang w:eastAsia="ru-RU"/>
        </w:rPr>
        <w:t>Оплата образовательных услуг будет произведена путем перечисления указанной в договоре суммы на счёт учебного заведения.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sz w:val="20"/>
          <w:szCs w:val="20"/>
          <w:lang w:eastAsia="ru-RU"/>
        </w:rPr>
        <w:t>Заявление о распоряжении средствами МСК на образование детей и других расходов, связанных с получением образования, которое принято территориальным органом Пенсионного фонда Российской Федерации, может быть аннулировано по желанию гражданина, получившего сертификат. Для этого необходимо подать заявление об аннулировании ранее поданного заявления о распоряжении средствами МСК на образование детей.</w:t>
      </w:r>
    </w:p>
    <w:p w:rsidR="00973EB8" w:rsidRPr="00973EB8" w:rsidRDefault="00973EB8" w:rsidP="00973EB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73EB8">
        <w:rPr>
          <w:rFonts w:ascii="Arial" w:eastAsia="Times New Roman" w:hAnsi="Arial" w:cs="Arial"/>
          <w:b/>
          <w:bCs/>
          <w:sz w:val="20"/>
          <w:lang w:eastAsia="ru-RU"/>
        </w:rPr>
        <w:t> </w:t>
      </w:r>
    </w:p>
    <w:p w:rsidR="0091596E" w:rsidRPr="00973EB8" w:rsidRDefault="00973EB8">
      <w:pPr>
        <w:rPr>
          <w:lang w:val="en-US"/>
        </w:rPr>
      </w:pPr>
    </w:p>
    <w:sectPr w:rsidR="0091596E" w:rsidRPr="00973EB8" w:rsidSect="00057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73EB8"/>
    <w:rsid w:val="00057870"/>
    <w:rsid w:val="0022663A"/>
    <w:rsid w:val="00973EB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0"/>
  </w:style>
  <w:style w:type="paragraph" w:styleId="1">
    <w:name w:val="heading 1"/>
    <w:basedOn w:val="a"/>
    <w:link w:val="10"/>
    <w:uiPriority w:val="9"/>
    <w:qFormat/>
    <w:rsid w:val="00973E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73E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E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3E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73EB8"/>
    <w:rPr>
      <w:b/>
      <w:bCs/>
    </w:rPr>
  </w:style>
  <w:style w:type="paragraph" w:styleId="a4">
    <w:name w:val="Normal (Web)"/>
    <w:basedOn w:val="a"/>
    <w:uiPriority w:val="99"/>
    <w:semiHidden/>
    <w:unhideWhenUsed/>
    <w:rsid w:val="0097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973EB8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97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E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5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006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5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9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00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292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2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7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2016-11-11T15:45:00Z</dcterms:created>
  <dcterms:modified xsi:type="dcterms:W3CDTF">2016-11-11T15:50:00Z</dcterms:modified>
</cp:coreProperties>
</file>