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FE3" w:rsidRDefault="00D81FE3" w:rsidP="00D81FE3">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ПЕНСИОННЫЙ ФОНД ИНФОРМИРУЕТ:</w:t>
      </w:r>
    </w:p>
    <w:p w:rsidR="00D81FE3" w:rsidRPr="00D81FE3" w:rsidRDefault="00D81FE3" w:rsidP="00D81FE3">
      <w:pPr>
        <w:spacing w:beforeAutospacing="1" w:after="100" w:afterAutospacing="1" w:line="300" w:lineRule="atLeast"/>
        <w:outlineLvl w:val="0"/>
        <w:rPr>
          <w:rFonts w:ascii="Arial" w:eastAsia="Times New Roman" w:hAnsi="Arial" w:cs="Arial"/>
          <w:b/>
          <w:bCs/>
          <w:kern w:val="36"/>
          <w:sz w:val="48"/>
          <w:szCs w:val="48"/>
          <w:lang w:eastAsia="ru-RU"/>
        </w:rPr>
      </w:pPr>
      <w:r w:rsidRPr="00D81FE3">
        <w:rPr>
          <w:rFonts w:ascii="Arial" w:eastAsia="Times New Roman" w:hAnsi="Arial" w:cs="Arial"/>
          <w:b/>
          <w:bCs/>
          <w:kern w:val="36"/>
          <w:sz w:val="48"/>
          <w:szCs w:val="48"/>
          <w:lang w:eastAsia="ru-RU"/>
        </w:rPr>
        <w:t xml:space="preserve">Взнос по Программе государственного </w:t>
      </w:r>
      <w:proofErr w:type="spellStart"/>
      <w:r w:rsidRPr="00D81FE3">
        <w:rPr>
          <w:rFonts w:ascii="Arial" w:eastAsia="Times New Roman" w:hAnsi="Arial" w:cs="Arial"/>
          <w:b/>
          <w:bCs/>
          <w:kern w:val="36"/>
          <w:sz w:val="48"/>
          <w:szCs w:val="48"/>
          <w:lang w:eastAsia="ru-RU"/>
        </w:rPr>
        <w:t>софинансирования</w:t>
      </w:r>
      <w:proofErr w:type="spellEnd"/>
      <w:r w:rsidRPr="00D81FE3">
        <w:rPr>
          <w:rFonts w:ascii="Arial" w:eastAsia="Times New Roman" w:hAnsi="Arial" w:cs="Arial"/>
          <w:b/>
          <w:bCs/>
          <w:kern w:val="36"/>
          <w:sz w:val="48"/>
          <w:szCs w:val="48"/>
          <w:lang w:eastAsia="ru-RU"/>
        </w:rPr>
        <w:t xml:space="preserve"> пенсий необходимо сделать до конца текущего года </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3813175" cy="2855595"/>
            <wp:effectExtent l="19050" t="0" r="0" b="0"/>
            <wp:docPr id="1" name="Рисунок 1" descr="http://www.pfrf.ru/files/id/news/big/kart_400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kart_400_4.jpg"/>
                    <pic:cNvPicPr>
                      <a:picLocks noChangeAspect="1" noChangeArrowheads="1"/>
                    </pic:cNvPicPr>
                  </pic:nvPicPr>
                  <pic:blipFill>
                    <a:blip r:embed="rId4"/>
                    <a:srcRect/>
                    <a:stretch>
                      <a:fillRect/>
                    </a:stretch>
                  </pic:blipFill>
                  <pic:spPr bwMode="auto">
                    <a:xfrm>
                      <a:off x="0" y="0"/>
                      <a:ext cx="3813175" cy="2855595"/>
                    </a:xfrm>
                    <a:prstGeom prst="rect">
                      <a:avLst/>
                    </a:prstGeom>
                    <a:noFill/>
                    <a:ln w="9525">
                      <a:noFill/>
                      <a:miter lim="800000"/>
                      <a:headEnd/>
                      <a:tailEnd/>
                    </a:ln>
                  </pic:spPr>
                </pic:pic>
              </a:graphicData>
            </a:graphic>
          </wp:inline>
        </w:drawing>
      </w:r>
      <w:r w:rsidRPr="00D81FE3">
        <w:rPr>
          <w:rFonts w:ascii="Arial" w:eastAsia="Times New Roman" w:hAnsi="Arial" w:cs="Arial"/>
          <w:sz w:val="20"/>
          <w:szCs w:val="20"/>
          <w:lang w:eastAsia="ru-RU"/>
        </w:rPr>
        <w:t xml:space="preserve">Пенсионный фонд России напоминает участникам Программы государственного </w:t>
      </w:r>
      <w:proofErr w:type="spellStart"/>
      <w:r w:rsidRPr="00D81FE3">
        <w:rPr>
          <w:rFonts w:ascii="Arial" w:eastAsia="Times New Roman" w:hAnsi="Arial" w:cs="Arial"/>
          <w:sz w:val="20"/>
          <w:szCs w:val="20"/>
          <w:lang w:eastAsia="ru-RU"/>
        </w:rPr>
        <w:t>софинансирования</w:t>
      </w:r>
      <w:proofErr w:type="spellEnd"/>
      <w:r w:rsidRPr="00D81FE3">
        <w:rPr>
          <w:rFonts w:ascii="Arial" w:eastAsia="Times New Roman" w:hAnsi="Arial" w:cs="Arial"/>
          <w:sz w:val="20"/>
          <w:szCs w:val="20"/>
          <w:lang w:eastAsia="ru-RU"/>
        </w:rPr>
        <w:t xml:space="preserve"> пенсий о том, что до конца года необходимо сделать личный взнос в рамках Программы за 2016 год. Государство обеспечит </w:t>
      </w:r>
      <w:proofErr w:type="spellStart"/>
      <w:r w:rsidRPr="00D81FE3">
        <w:rPr>
          <w:rFonts w:ascii="Arial" w:eastAsia="Times New Roman" w:hAnsi="Arial" w:cs="Arial"/>
          <w:sz w:val="20"/>
          <w:szCs w:val="20"/>
          <w:lang w:eastAsia="ru-RU"/>
        </w:rPr>
        <w:t>софинансирование</w:t>
      </w:r>
      <w:proofErr w:type="spellEnd"/>
      <w:r w:rsidRPr="00D81FE3">
        <w:rPr>
          <w:rFonts w:ascii="Arial" w:eastAsia="Times New Roman" w:hAnsi="Arial" w:cs="Arial"/>
          <w:sz w:val="20"/>
          <w:szCs w:val="20"/>
          <w:lang w:eastAsia="ru-RU"/>
        </w:rPr>
        <w:t xml:space="preserve"> взносов на будущую пенсию в зависимости от их размеров и при условии, что добровольные взносы участников Программы составят не менее 2 тыс. рублей в год.</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 xml:space="preserve">Взнос по Программе можно сделать самостоятельно или через работодателя. Чтобы сделать взнос самостоятельно, бланк платежной квитанции с необходимыми реквизитами можно получить в территориальном органе ПФР по месту жительства, в самом банке либо с помощью </w:t>
      </w:r>
      <w:hyperlink r:id="rId5" w:history="1">
        <w:r w:rsidRPr="00D81FE3">
          <w:rPr>
            <w:rFonts w:ascii="Arial" w:eastAsia="Times New Roman" w:hAnsi="Arial" w:cs="Arial"/>
            <w:color w:val="0B7FA4"/>
            <w:sz w:val="20"/>
            <w:u w:val="single"/>
            <w:lang w:eastAsia="ru-RU"/>
          </w:rPr>
          <w:t>электронного сервиса ПФР</w:t>
        </w:r>
      </w:hyperlink>
      <w:r w:rsidRPr="00D81FE3">
        <w:rPr>
          <w:rFonts w:ascii="Arial" w:eastAsia="Times New Roman" w:hAnsi="Arial" w:cs="Arial"/>
          <w:sz w:val="20"/>
          <w:szCs w:val="20"/>
          <w:lang w:eastAsia="ru-RU"/>
        </w:rPr>
        <w:t>, формирующего платежный документ. Уплачивая взнос через банк, необходимо не позднее 20 дней после окончания квартала, в котором он сделан, представить в Пенсионный фонд России по месту жительства копию оплаченной квитанции с отметками банка.</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Чтобы сделать взнос по Программе через работодателя, участнику необходимо подать в бухгалтерию на работе заявление в произвольной форме с указанием размера ежемесячного платежа в денежной сумме или в процентах от зарплаты. Изменить размер взноса можно с помощью нового заявления.</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Независимо от того, каким способом делаются отчисления по Программе, следует помнить, что они не облагаются налогом на доходы физических лиц, поэтому участники Программы могут воспользоваться социальным налоговым вычетом на сумму сделанных взносов.</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lastRenderedPageBreak/>
        <w:t>Контролировать формирование сре</w:t>
      </w:r>
      <w:proofErr w:type="gramStart"/>
      <w:r w:rsidRPr="00D81FE3">
        <w:rPr>
          <w:rFonts w:ascii="Arial" w:eastAsia="Times New Roman" w:hAnsi="Arial" w:cs="Arial"/>
          <w:sz w:val="20"/>
          <w:szCs w:val="20"/>
          <w:lang w:eastAsia="ru-RU"/>
        </w:rPr>
        <w:t>дств в р</w:t>
      </w:r>
      <w:proofErr w:type="gramEnd"/>
      <w:r w:rsidRPr="00D81FE3">
        <w:rPr>
          <w:rFonts w:ascii="Arial" w:eastAsia="Times New Roman" w:hAnsi="Arial" w:cs="Arial"/>
          <w:sz w:val="20"/>
          <w:szCs w:val="20"/>
          <w:lang w:eastAsia="ru-RU"/>
        </w:rPr>
        <w:t xml:space="preserve">амках Программы </w:t>
      </w:r>
      <w:proofErr w:type="spellStart"/>
      <w:r w:rsidRPr="00D81FE3">
        <w:rPr>
          <w:rFonts w:ascii="Arial" w:eastAsia="Times New Roman" w:hAnsi="Arial" w:cs="Arial"/>
          <w:sz w:val="20"/>
          <w:szCs w:val="20"/>
          <w:lang w:eastAsia="ru-RU"/>
        </w:rPr>
        <w:t>софинансирования</w:t>
      </w:r>
      <w:proofErr w:type="spellEnd"/>
      <w:r w:rsidRPr="00D81FE3">
        <w:rPr>
          <w:rFonts w:ascii="Arial" w:eastAsia="Times New Roman" w:hAnsi="Arial" w:cs="Arial"/>
          <w:sz w:val="20"/>
          <w:szCs w:val="20"/>
          <w:lang w:eastAsia="ru-RU"/>
        </w:rPr>
        <w:t xml:space="preserve"> участники могут через личный кабинет на сайте Пенсионного фонда России или Портале </w:t>
      </w:r>
      <w:proofErr w:type="spellStart"/>
      <w:r w:rsidRPr="00D81FE3">
        <w:rPr>
          <w:rFonts w:ascii="Arial" w:eastAsia="Times New Roman" w:hAnsi="Arial" w:cs="Arial"/>
          <w:sz w:val="20"/>
          <w:szCs w:val="20"/>
          <w:lang w:eastAsia="ru-RU"/>
        </w:rPr>
        <w:t>госуслуг</w:t>
      </w:r>
      <w:proofErr w:type="spellEnd"/>
      <w:r w:rsidRPr="00D81FE3">
        <w:rPr>
          <w:rFonts w:ascii="Arial" w:eastAsia="Times New Roman" w:hAnsi="Arial" w:cs="Arial"/>
          <w:sz w:val="20"/>
          <w:szCs w:val="20"/>
          <w:lang w:eastAsia="ru-RU"/>
        </w:rPr>
        <w:t xml:space="preserve">. В нем отображается вся необходимая информация, включая совершенные платежи, </w:t>
      </w:r>
      <w:proofErr w:type="gramStart"/>
      <w:r w:rsidRPr="00D81FE3">
        <w:rPr>
          <w:rFonts w:ascii="Arial" w:eastAsia="Times New Roman" w:hAnsi="Arial" w:cs="Arial"/>
          <w:sz w:val="20"/>
          <w:szCs w:val="20"/>
          <w:lang w:eastAsia="ru-RU"/>
        </w:rPr>
        <w:t>поступившее</w:t>
      </w:r>
      <w:proofErr w:type="gramEnd"/>
      <w:r w:rsidRPr="00D81FE3">
        <w:rPr>
          <w:rFonts w:ascii="Arial" w:eastAsia="Times New Roman" w:hAnsi="Arial" w:cs="Arial"/>
          <w:sz w:val="20"/>
          <w:szCs w:val="20"/>
          <w:lang w:eastAsia="ru-RU"/>
        </w:rPr>
        <w:t xml:space="preserve"> государственное </w:t>
      </w:r>
      <w:proofErr w:type="spellStart"/>
      <w:r w:rsidRPr="00D81FE3">
        <w:rPr>
          <w:rFonts w:ascii="Arial" w:eastAsia="Times New Roman" w:hAnsi="Arial" w:cs="Arial"/>
          <w:sz w:val="20"/>
          <w:szCs w:val="20"/>
          <w:lang w:eastAsia="ru-RU"/>
        </w:rPr>
        <w:t>софинансирование</w:t>
      </w:r>
      <w:proofErr w:type="spellEnd"/>
      <w:r w:rsidRPr="00D81FE3">
        <w:rPr>
          <w:rFonts w:ascii="Arial" w:eastAsia="Times New Roman" w:hAnsi="Arial" w:cs="Arial"/>
          <w:sz w:val="20"/>
          <w:szCs w:val="20"/>
          <w:lang w:eastAsia="ru-RU"/>
        </w:rPr>
        <w:t xml:space="preserve"> и полученный от этих средств инвестиционный доход. Все эти сведения также есть в выписках и извещениях из лицевого счета, которые можно получить в Пенсионном фонде России или многофункциональном центре, предоставляющем такую услугу.</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 xml:space="preserve">Важно отметить, что личные взносы в рамках Программы и средства государственного </w:t>
      </w:r>
      <w:proofErr w:type="spellStart"/>
      <w:r w:rsidRPr="00D81FE3">
        <w:rPr>
          <w:rFonts w:ascii="Arial" w:eastAsia="Times New Roman" w:hAnsi="Arial" w:cs="Arial"/>
          <w:sz w:val="20"/>
          <w:szCs w:val="20"/>
          <w:lang w:eastAsia="ru-RU"/>
        </w:rPr>
        <w:t>софинансирования</w:t>
      </w:r>
      <w:proofErr w:type="spellEnd"/>
      <w:r w:rsidRPr="00D81FE3">
        <w:rPr>
          <w:rFonts w:ascii="Arial" w:eastAsia="Times New Roman" w:hAnsi="Arial" w:cs="Arial"/>
          <w:sz w:val="20"/>
          <w:szCs w:val="20"/>
          <w:lang w:eastAsia="ru-RU"/>
        </w:rPr>
        <w:t xml:space="preserve"> входят в общую сумму пенсионных накоплений гражданина в системе обязательного пенсионного страхования, инвестируются управляющими компаниями и выплачиваются гражданину при выходе на пенсию. На сформированные средства распространяются правила правопреемства.</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 xml:space="preserve">В 2015 году участники Программы перечислили на свои пенсии 7,1 </w:t>
      </w:r>
      <w:proofErr w:type="spellStart"/>
      <w:proofErr w:type="gramStart"/>
      <w:r w:rsidRPr="00D81FE3">
        <w:rPr>
          <w:rFonts w:ascii="Arial" w:eastAsia="Times New Roman" w:hAnsi="Arial" w:cs="Arial"/>
          <w:sz w:val="20"/>
          <w:szCs w:val="20"/>
          <w:lang w:eastAsia="ru-RU"/>
        </w:rPr>
        <w:t>млрд</w:t>
      </w:r>
      <w:proofErr w:type="spellEnd"/>
      <w:proofErr w:type="gramEnd"/>
      <w:r w:rsidRPr="00D81FE3">
        <w:rPr>
          <w:rFonts w:ascii="Arial" w:eastAsia="Times New Roman" w:hAnsi="Arial" w:cs="Arial"/>
          <w:sz w:val="20"/>
          <w:szCs w:val="20"/>
          <w:lang w:eastAsia="ru-RU"/>
        </w:rPr>
        <w:t xml:space="preserve"> рублей и получили государственное </w:t>
      </w:r>
      <w:proofErr w:type="spellStart"/>
      <w:r w:rsidRPr="00D81FE3">
        <w:rPr>
          <w:rFonts w:ascii="Arial" w:eastAsia="Times New Roman" w:hAnsi="Arial" w:cs="Arial"/>
          <w:sz w:val="20"/>
          <w:szCs w:val="20"/>
          <w:lang w:eastAsia="ru-RU"/>
        </w:rPr>
        <w:t>софинансирование</w:t>
      </w:r>
      <w:proofErr w:type="spellEnd"/>
      <w:r w:rsidRPr="00D81FE3">
        <w:rPr>
          <w:rFonts w:ascii="Arial" w:eastAsia="Times New Roman" w:hAnsi="Arial" w:cs="Arial"/>
          <w:sz w:val="20"/>
          <w:szCs w:val="20"/>
          <w:lang w:eastAsia="ru-RU"/>
        </w:rPr>
        <w:t xml:space="preserve"> в размере 6,8 </w:t>
      </w:r>
      <w:proofErr w:type="spellStart"/>
      <w:r w:rsidRPr="00D81FE3">
        <w:rPr>
          <w:rFonts w:ascii="Arial" w:eastAsia="Times New Roman" w:hAnsi="Arial" w:cs="Arial"/>
          <w:sz w:val="20"/>
          <w:szCs w:val="20"/>
          <w:lang w:eastAsia="ru-RU"/>
        </w:rPr>
        <w:t>млрд</w:t>
      </w:r>
      <w:proofErr w:type="spellEnd"/>
      <w:r w:rsidRPr="00D81FE3">
        <w:rPr>
          <w:rFonts w:ascii="Arial" w:eastAsia="Times New Roman" w:hAnsi="Arial" w:cs="Arial"/>
          <w:sz w:val="20"/>
          <w:szCs w:val="20"/>
          <w:lang w:eastAsia="ru-RU"/>
        </w:rPr>
        <w:t xml:space="preserve"> рублей. Общая сумма сформированных участниками пенсионных средств с учетом государственного </w:t>
      </w:r>
      <w:proofErr w:type="spellStart"/>
      <w:r w:rsidRPr="00D81FE3">
        <w:rPr>
          <w:rFonts w:ascii="Arial" w:eastAsia="Times New Roman" w:hAnsi="Arial" w:cs="Arial"/>
          <w:sz w:val="20"/>
          <w:szCs w:val="20"/>
          <w:lang w:eastAsia="ru-RU"/>
        </w:rPr>
        <w:t>софинансирования</w:t>
      </w:r>
      <w:proofErr w:type="spellEnd"/>
      <w:r w:rsidRPr="00D81FE3">
        <w:rPr>
          <w:rFonts w:ascii="Arial" w:eastAsia="Times New Roman" w:hAnsi="Arial" w:cs="Arial"/>
          <w:sz w:val="20"/>
          <w:szCs w:val="20"/>
          <w:lang w:eastAsia="ru-RU"/>
        </w:rPr>
        <w:t xml:space="preserve"> к концу года составила 90,6 </w:t>
      </w:r>
      <w:proofErr w:type="spellStart"/>
      <w:proofErr w:type="gramStart"/>
      <w:r w:rsidRPr="00D81FE3">
        <w:rPr>
          <w:rFonts w:ascii="Arial" w:eastAsia="Times New Roman" w:hAnsi="Arial" w:cs="Arial"/>
          <w:sz w:val="20"/>
          <w:szCs w:val="20"/>
          <w:lang w:eastAsia="ru-RU"/>
        </w:rPr>
        <w:t>млрд</w:t>
      </w:r>
      <w:proofErr w:type="spellEnd"/>
      <w:proofErr w:type="gramEnd"/>
      <w:r w:rsidRPr="00D81FE3">
        <w:rPr>
          <w:rFonts w:ascii="Arial" w:eastAsia="Times New Roman" w:hAnsi="Arial" w:cs="Arial"/>
          <w:sz w:val="20"/>
          <w:szCs w:val="20"/>
          <w:lang w:eastAsia="ru-RU"/>
        </w:rPr>
        <w:t xml:space="preserve"> рублей, а 4,7 тыс. пенсионеров уже начали получать пенсию с учетом средств, сформированных в рамках Программы.</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 xml:space="preserve">Работодатели также могут участвовать в Программе </w:t>
      </w:r>
      <w:proofErr w:type="spellStart"/>
      <w:r w:rsidRPr="00D81FE3">
        <w:rPr>
          <w:rFonts w:ascii="Arial" w:eastAsia="Times New Roman" w:hAnsi="Arial" w:cs="Arial"/>
          <w:sz w:val="20"/>
          <w:szCs w:val="20"/>
          <w:lang w:eastAsia="ru-RU"/>
        </w:rPr>
        <w:t>софинансирования</w:t>
      </w:r>
      <w:proofErr w:type="spellEnd"/>
      <w:r w:rsidRPr="00D81FE3">
        <w:rPr>
          <w:rFonts w:ascii="Arial" w:eastAsia="Times New Roman" w:hAnsi="Arial" w:cs="Arial"/>
          <w:sz w:val="20"/>
          <w:szCs w:val="20"/>
          <w:lang w:eastAsia="ru-RU"/>
        </w:rPr>
        <w:t xml:space="preserve"> пенсии своих сотрудников. На сумму ежегодного взноса работодателя в пределах 12 тыс. рублей за одного работника не начисляются страховые взносы в Пенсионный фонд. Помимо этого, взносы работодателя включаются в состав расходов, учитываемых при налогообложении прибыли. За прошлый год работодатели </w:t>
      </w:r>
      <w:proofErr w:type="spellStart"/>
      <w:r w:rsidRPr="00D81FE3">
        <w:rPr>
          <w:rFonts w:ascii="Arial" w:eastAsia="Times New Roman" w:hAnsi="Arial" w:cs="Arial"/>
          <w:sz w:val="20"/>
          <w:szCs w:val="20"/>
          <w:lang w:eastAsia="ru-RU"/>
        </w:rPr>
        <w:t>софинансировали</w:t>
      </w:r>
      <w:proofErr w:type="spellEnd"/>
      <w:r w:rsidRPr="00D81FE3">
        <w:rPr>
          <w:rFonts w:ascii="Arial" w:eastAsia="Times New Roman" w:hAnsi="Arial" w:cs="Arial"/>
          <w:sz w:val="20"/>
          <w:szCs w:val="20"/>
          <w:lang w:eastAsia="ru-RU"/>
        </w:rPr>
        <w:t xml:space="preserve"> пенсии своих сотрудников на сумму 129,3 </w:t>
      </w:r>
      <w:proofErr w:type="spellStart"/>
      <w:proofErr w:type="gramStart"/>
      <w:r w:rsidRPr="00D81FE3">
        <w:rPr>
          <w:rFonts w:ascii="Arial" w:eastAsia="Times New Roman" w:hAnsi="Arial" w:cs="Arial"/>
          <w:sz w:val="20"/>
          <w:szCs w:val="20"/>
          <w:lang w:eastAsia="ru-RU"/>
        </w:rPr>
        <w:t>млн</w:t>
      </w:r>
      <w:proofErr w:type="spellEnd"/>
      <w:proofErr w:type="gramEnd"/>
      <w:r w:rsidRPr="00D81FE3">
        <w:rPr>
          <w:rFonts w:ascii="Arial" w:eastAsia="Times New Roman" w:hAnsi="Arial" w:cs="Arial"/>
          <w:sz w:val="20"/>
          <w:szCs w:val="20"/>
          <w:lang w:eastAsia="ru-RU"/>
        </w:rPr>
        <w:t xml:space="preserve"> рублей, а за все время Программы – на сумму более 700 </w:t>
      </w:r>
      <w:proofErr w:type="spellStart"/>
      <w:r w:rsidRPr="00D81FE3">
        <w:rPr>
          <w:rFonts w:ascii="Arial" w:eastAsia="Times New Roman" w:hAnsi="Arial" w:cs="Arial"/>
          <w:sz w:val="20"/>
          <w:szCs w:val="20"/>
          <w:lang w:eastAsia="ru-RU"/>
        </w:rPr>
        <w:t>млн</w:t>
      </w:r>
      <w:proofErr w:type="spellEnd"/>
      <w:r w:rsidRPr="00D81FE3">
        <w:rPr>
          <w:rFonts w:ascii="Arial" w:eastAsia="Times New Roman" w:hAnsi="Arial" w:cs="Arial"/>
          <w:sz w:val="20"/>
          <w:szCs w:val="20"/>
          <w:lang w:eastAsia="ru-RU"/>
        </w:rPr>
        <w:t xml:space="preserve"> рублей.</w:t>
      </w:r>
    </w:p>
    <w:p w:rsidR="00D81FE3" w:rsidRPr="00D81FE3" w:rsidRDefault="00D81FE3" w:rsidP="00D81FE3">
      <w:pPr>
        <w:spacing w:before="100" w:beforeAutospacing="1" w:after="100" w:afterAutospacing="1" w:line="300" w:lineRule="atLeast"/>
        <w:rPr>
          <w:rFonts w:ascii="Arial" w:eastAsia="Times New Roman" w:hAnsi="Arial" w:cs="Arial"/>
          <w:sz w:val="20"/>
          <w:szCs w:val="20"/>
          <w:lang w:eastAsia="ru-RU"/>
        </w:rPr>
      </w:pPr>
      <w:r w:rsidRPr="00D81FE3">
        <w:rPr>
          <w:rFonts w:ascii="Arial" w:eastAsia="Times New Roman" w:hAnsi="Arial" w:cs="Arial"/>
          <w:sz w:val="20"/>
          <w:szCs w:val="20"/>
          <w:lang w:eastAsia="ru-RU"/>
        </w:rPr>
        <w:t xml:space="preserve">Подробную информацию об участии в Программе государственного </w:t>
      </w:r>
      <w:proofErr w:type="spellStart"/>
      <w:r w:rsidRPr="00D81FE3">
        <w:rPr>
          <w:rFonts w:ascii="Arial" w:eastAsia="Times New Roman" w:hAnsi="Arial" w:cs="Arial"/>
          <w:sz w:val="20"/>
          <w:szCs w:val="20"/>
          <w:lang w:eastAsia="ru-RU"/>
        </w:rPr>
        <w:t>софинансирования</w:t>
      </w:r>
      <w:proofErr w:type="spellEnd"/>
      <w:r w:rsidRPr="00D81FE3">
        <w:rPr>
          <w:rFonts w:ascii="Arial" w:eastAsia="Times New Roman" w:hAnsi="Arial" w:cs="Arial"/>
          <w:sz w:val="20"/>
          <w:szCs w:val="20"/>
          <w:lang w:eastAsia="ru-RU"/>
        </w:rPr>
        <w:t xml:space="preserve"> пенсий можно получить в Центре консультирования Пенсионного фонда по телефону 8-800-775-5445 (для звонков из всех регионов России) и на </w:t>
      </w:r>
      <w:hyperlink r:id="rId6" w:history="1">
        <w:r w:rsidRPr="00D81FE3">
          <w:rPr>
            <w:rFonts w:ascii="Arial" w:eastAsia="Times New Roman" w:hAnsi="Arial" w:cs="Arial"/>
            <w:color w:val="0B7FA4"/>
            <w:sz w:val="20"/>
            <w:u w:val="single"/>
            <w:lang w:eastAsia="ru-RU"/>
          </w:rPr>
          <w:t>сайте</w:t>
        </w:r>
      </w:hyperlink>
      <w:r w:rsidRPr="00D81FE3">
        <w:rPr>
          <w:rFonts w:ascii="Arial" w:eastAsia="Times New Roman" w:hAnsi="Arial" w:cs="Arial"/>
          <w:sz w:val="20"/>
          <w:szCs w:val="20"/>
          <w:lang w:eastAsia="ru-RU"/>
        </w:rPr>
        <w:t xml:space="preserve"> Фонда.</w:t>
      </w:r>
    </w:p>
    <w:sectPr w:rsidR="00D81FE3" w:rsidRPr="00D81FE3" w:rsidSect="000578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81FE3"/>
    <w:rsid w:val="00057870"/>
    <w:rsid w:val="0022663A"/>
    <w:rsid w:val="00B15088"/>
    <w:rsid w:val="00D81F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870"/>
  </w:style>
  <w:style w:type="paragraph" w:styleId="1">
    <w:name w:val="heading 1"/>
    <w:basedOn w:val="a"/>
    <w:link w:val="10"/>
    <w:uiPriority w:val="9"/>
    <w:qFormat/>
    <w:rsid w:val="00D81F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81FE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1FE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81FE3"/>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D81FE3"/>
    <w:rPr>
      <w:color w:val="0B7FA4"/>
      <w:u w:val="single"/>
    </w:rPr>
  </w:style>
  <w:style w:type="paragraph" w:styleId="a4">
    <w:name w:val="Normal (Web)"/>
    <w:basedOn w:val="a"/>
    <w:uiPriority w:val="99"/>
    <w:semiHidden/>
    <w:unhideWhenUsed/>
    <w:rsid w:val="00D81F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D81FE3"/>
    <w:rPr>
      <w:rFonts w:ascii="Verdana" w:hAnsi="Verdana" w:hint="default"/>
      <w:strike w:val="0"/>
      <w:dstrike w:val="0"/>
      <w:color w:val="000000"/>
      <w:sz w:val="24"/>
      <w:szCs w:val="24"/>
      <w:u w:val="none"/>
      <w:effect w:val="none"/>
      <w:bdr w:val="none" w:sz="0" w:space="0" w:color="auto" w:frame="1"/>
    </w:rPr>
  </w:style>
  <w:style w:type="paragraph" w:styleId="a5">
    <w:name w:val="Balloon Text"/>
    <w:basedOn w:val="a"/>
    <w:link w:val="a6"/>
    <w:uiPriority w:val="99"/>
    <w:semiHidden/>
    <w:unhideWhenUsed/>
    <w:rsid w:val="00D81F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81F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5438022">
      <w:bodyDiv w:val="1"/>
      <w:marLeft w:val="0"/>
      <w:marRight w:val="0"/>
      <w:marTop w:val="0"/>
      <w:marBottom w:val="0"/>
      <w:divBdr>
        <w:top w:val="none" w:sz="0" w:space="0" w:color="auto"/>
        <w:left w:val="none" w:sz="0" w:space="0" w:color="auto"/>
        <w:bottom w:val="none" w:sz="0" w:space="0" w:color="auto"/>
        <w:right w:val="none" w:sz="0" w:space="0" w:color="auto"/>
      </w:divBdr>
      <w:divsChild>
        <w:div w:id="267008865">
          <w:marLeft w:val="0"/>
          <w:marRight w:val="0"/>
          <w:marTop w:val="100"/>
          <w:marBottom w:val="100"/>
          <w:divBdr>
            <w:top w:val="none" w:sz="0" w:space="0" w:color="auto"/>
            <w:left w:val="none" w:sz="0" w:space="0" w:color="auto"/>
            <w:bottom w:val="none" w:sz="0" w:space="0" w:color="auto"/>
            <w:right w:val="none" w:sz="0" w:space="0" w:color="auto"/>
          </w:divBdr>
          <w:divsChild>
            <w:div w:id="1622027255">
              <w:marLeft w:val="0"/>
              <w:marRight w:val="0"/>
              <w:marTop w:val="0"/>
              <w:marBottom w:val="0"/>
              <w:divBdr>
                <w:top w:val="none" w:sz="0" w:space="0" w:color="auto"/>
                <w:left w:val="none" w:sz="0" w:space="0" w:color="auto"/>
                <w:bottom w:val="none" w:sz="0" w:space="0" w:color="auto"/>
                <w:right w:val="none" w:sz="0" w:space="0" w:color="auto"/>
              </w:divBdr>
              <w:divsChild>
                <w:div w:id="30033614">
                  <w:marLeft w:val="0"/>
                  <w:marRight w:val="0"/>
                  <w:marTop w:val="0"/>
                  <w:marBottom w:val="0"/>
                  <w:divBdr>
                    <w:top w:val="none" w:sz="0" w:space="0" w:color="auto"/>
                    <w:left w:val="none" w:sz="0" w:space="0" w:color="auto"/>
                    <w:bottom w:val="none" w:sz="0" w:space="0" w:color="auto"/>
                    <w:right w:val="none" w:sz="0" w:space="0" w:color="auto"/>
                  </w:divBdr>
                </w:div>
              </w:divsChild>
            </w:div>
            <w:div w:id="680862056">
              <w:marLeft w:val="0"/>
              <w:marRight w:val="0"/>
              <w:marTop w:val="0"/>
              <w:marBottom w:val="0"/>
              <w:divBdr>
                <w:top w:val="none" w:sz="0" w:space="0" w:color="auto"/>
                <w:left w:val="none" w:sz="0" w:space="0" w:color="auto"/>
                <w:bottom w:val="none" w:sz="0" w:space="0" w:color="auto"/>
                <w:right w:val="none" w:sz="0" w:space="0" w:color="auto"/>
              </w:divBdr>
              <w:divsChild>
                <w:div w:id="1046678383">
                  <w:marLeft w:val="0"/>
                  <w:marRight w:val="0"/>
                  <w:marTop w:val="0"/>
                  <w:marBottom w:val="0"/>
                  <w:divBdr>
                    <w:top w:val="none" w:sz="0" w:space="0" w:color="auto"/>
                    <w:left w:val="none" w:sz="0" w:space="0" w:color="auto"/>
                    <w:bottom w:val="none" w:sz="0" w:space="0" w:color="auto"/>
                    <w:right w:val="none" w:sz="0" w:space="0" w:color="auto"/>
                  </w:divBdr>
                  <w:divsChild>
                    <w:div w:id="100605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537897">
              <w:marLeft w:val="0"/>
              <w:marRight w:val="0"/>
              <w:marTop w:val="0"/>
              <w:marBottom w:val="0"/>
              <w:divBdr>
                <w:top w:val="none" w:sz="0" w:space="0" w:color="auto"/>
                <w:left w:val="none" w:sz="0" w:space="0" w:color="auto"/>
                <w:bottom w:val="none" w:sz="0" w:space="0" w:color="auto"/>
                <w:right w:val="none" w:sz="0" w:space="0" w:color="auto"/>
              </w:divBdr>
              <w:divsChild>
                <w:div w:id="914512187">
                  <w:marLeft w:val="0"/>
                  <w:marRight w:val="0"/>
                  <w:marTop w:val="0"/>
                  <w:marBottom w:val="0"/>
                  <w:divBdr>
                    <w:top w:val="none" w:sz="0" w:space="0" w:color="auto"/>
                    <w:left w:val="none" w:sz="0" w:space="0" w:color="auto"/>
                    <w:bottom w:val="none" w:sz="0" w:space="0" w:color="auto"/>
                    <w:right w:val="none" w:sz="0" w:space="0" w:color="auto"/>
                  </w:divBdr>
                  <w:divsChild>
                    <w:div w:id="660354710">
                      <w:marLeft w:val="0"/>
                      <w:marRight w:val="0"/>
                      <w:marTop w:val="0"/>
                      <w:marBottom w:val="0"/>
                      <w:divBdr>
                        <w:top w:val="none" w:sz="0" w:space="0" w:color="auto"/>
                        <w:left w:val="none" w:sz="0" w:space="0" w:color="auto"/>
                        <w:bottom w:val="none" w:sz="0" w:space="0" w:color="auto"/>
                        <w:right w:val="none" w:sz="0" w:space="0" w:color="auto"/>
                      </w:divBdr>
                    </w:div>
                  </w:divsChild>
                </w:div>
                <w:div w:id="1943296235">
                  <w:marLeft w:val="340"/>
                  <w:marRight w:val="340"/>
                  <w:marTop w:val="0"/>
                  <w:marBottom w:val="136"/>
                  <w:divBdr>
                    <w:top w:val="none" w:sz="0" w:space="0" w:color="auto"/>
                    <w:left w:val="none" w:sz="0" w:space="0" w:color="auto"/>
                    <w:bottom w:val="none" w:sz="0" w:space="0" w:color="auto"/>
                    <w:right w:val="none" w:sz="0" w:space="0" w:color="auto"/>
                  </w:divBdr>
                  <w:divsChild>
                    <w:div w:id="567493206">
                      <w:marLeft w:val="0"/>
                      <w:marRight w:val="0"/>
                      <w:marTop w:val="272"/>
                      <w:marBottom w:val="0"/>
                      <w:divBdr>
                        <w:top w:val="none" w:sz="0" w:space="0" w:color="auto"/>
                        <w:left w:val="none" w:sz="0" w:space="0" w:color="auto"/>
                        <w:bottom w:val="none" w:sz="0" w:space="0" w:color="auto"/>
                        <w:right w:val="none" w:sz="0" w:space="0" w:color="auto"/>
                      </w:divBdr>
                      <w:divsChild>
                        <w:div w:id="1009141122">
                          <w:marLeft w:val="0"/>
                          <w:marRight w:val="0"/>
                          <w:marTop w:val="0"/>
                          <w:marBottom w:val="0"/>
                          <w:divBdr>
                            <w:top w:val="none" w:sz="0" w:space="0" w:color="auto"/>
                            <w:left w:val="none" w:sz="0" w:space="0" w:color="auto"/>
                            <w:bottom w:val="none" w:sz="0" w:space="0" w:color="auto"/>
                            <w:right w:val="none" w:sz="0" w:space="0" w:color="auto"/>
                          </w:divBdr>
                          <w:divsChild>
                            <w:div w:id="1147673820">
                              <w:marLeft w:val="0"/>
                              <w:marRight w:val="0"/>
                              <w:marTop w:val="0"/>
                              <w:marBottom w:val="0"/>
                              <w:divBdr>
                                <w:top w:val="none" w:sz="0" w:space="0" w:color="auto"/>
                                <w:left w:val="none" w:sz="0" w:space="0" w:color="auto"/>
                                <w:bottom w:val="none" w:sz="0" w:space="0" w:color="auto"/>
                                <w:right w:val="none" w:sz="0" w:space="0" w:color="auto"/>
                              </w:divBdr>
                            </w:div>
                          </w:divsChild>
                        </w:div>
                        <w:div w:id="1207990746">
                          <w:marLeft w:val="0"/>
                          <w:marRight w:val="0"/>
                          <w:marTop w:val="0"/>
                          <w:marBottom w:val="0"/>
                          <w:divBdr>
                            <w:top w:val="none" w:sz="0" w:space="0" w:color="auto"/>
                            <w:left w:val="none" w:sz="0" w:space="0" w:color="auto"/>
                            <w:bottom w:val="none" w:sz="0" w:space="0" w:color="auto"/>
                            <w:right w:val="none" w:sz="0" w:space="0" w:color="auto"/>
                          </w:divBdr>
                          <w:divsChild>
                            <w:div w:id="658001013">
                              <w:marLeft w:val="0"/>
                              <w:marRight w:val="0"/>
                              <w:marTop w:val="0"/>
                              <w:marBottom w:val="0"/>
                              <w:divBdr>
                                <w:top w:val="none" w:sz="0" w:space="0" w:color="auto"/>
                                <w:left w:val="none" w:sz="0" w:space="0" w:color="auto"/>
                                <w:bottom w:val="none" w:sz="0" w:space="0" w:color="auto"/>
                                <w:right w:val="none" w:sz="0" w:space="0" w:color="auto"/>
                              </w:divBdr>
                            </w:div>
                          </w:divsChild>
                        </w:div>
                        <w:div w:id="982151577">
                          <w:marLeft w:val="0"/>
                          <w:marRight w:val="0"/>
                          <w:marTop w:val="0"/>
                          <w:marBottom w:val="0"/>
                          <w:divBdr>
                            <w:top w:val="none" w:sz="0" w:space="0" w:color="auto"/>
                            <w:left w:val="none" w:sz="0" w:space="0" w:color="auto"/>
                            <w:bottom w:val="none" w:sz="0" w:space="0" w:color="auto"/>
                            <w:right w:val="none" w:sz="0" w:space="0" w:color="auto"/>
                          </w:divBdr>
                          <w:divsChild>
                            <w:div w:id="134494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frf.ru/knopki/online_kons" TargetMode="External"/><Relationship Id="rId5" Type="http://schemas.openxmlformats.org/officeDocument/2006/relationships/hyperlink" Target="http://www.pfrf.ru/eservices/pay_docs"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544</Words>
  <Characters>3107</Characters>
  <Application>Microsoft Office Word</Application>
  <DocSecurity>0</DocSecurity>
  <Lines>25</Lines>
  <Paragraphs>7</Paragraphs>
  <ScaleCrop>false</ScaleCrop>
  <Company/>
  <LinksUpToDate>false</LinksUpToDate>
  <CharactersWithSpaces>3644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2016-11-11T15:34:00Z</dcterms:created>
  <dcterms:modified xsi:type="dcterms:W3CDTF">2016-11-11T15:36:00Z</dcterms:modified>
</cp:coreProperties>
</file>