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128" w:rsidRPr="008D2128" w:rsidRDefault="008D2128" w:rsidP="008D212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8D212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ПФР стал призером Всероссийского конкурса социальной рекламы среди органов государственной власти «Импульс»</w:t>
      </w:r>
    </w:p>
    <w:p w:rsidR="008D2128" w:rsidRPr="008D2128" w:rsidRDefault="008D2128" w:rsidP="008D212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8D2128">
        <w:rPr>
          <w:rFonts w:ascii="Arial" w:eastAsia="Times New Roman" w:hAnsi="Arial" w:cs="Arial"/>
          <w:sz w:val="20"/>
          <w:szCs w:val="20"/>
          <w:lang w:eastAsia="ru-RU"/>
        </w:rPr>
        <w:t>Пенсионный фонд России занял первое место на Всероссийском конкурсе государственной социальной рекламы «Импульс» в номинации «</w:t>
      </w:r>
      <w:proofErr w:type="gramStart"/>
      <w:r w:rsidRPr="008D2128">
        <w:rPr>
          <w:rFonts w:ascii="Arial" w:eastAsia="Times New Roman" w:hAnsi="Arial" w:cs="Arial"/>
          <w:sz w:val="20"/>
          <w:szCs w:val="20"/>
          <w:lang w:eastAsia="ru-RU"/>
        </w:rPr>
        <w:t>Лучшая</w:t>
      </w:r>
      <w:proofErr w:type="gramEnd"/>
      <w:r w:rsidRPr="008D212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8D2128">
        <w:rPr>
          <w:rFonts w:ascii="Arial" w:eastAsia="Times New Roman" w:hAnsi="Arial" w:cs="Arial"/>
          <w:sz w:val="20"/>
          <w:szCs w:val="20"/>
          <w:lang w:eastAsia="ru-RU"/>
        </w:rPr>
        <w:t>аудиореклама</w:t>
      </w:r>
      <w:proofErr w:type="spellEnd"/>
      <w:r w:rsidRPr="008D2128">
        <w:rPr>
          <w:rFonts w:ascii="Arial" w:eastAsia="Times New Roman" w:hAnsi="Arial" w:cs="Arial"/>
          <w:sz w:val="20"/>
          <w:szCs w:val="20"/>
          <w:lang w:eastAsia="ru-RU"/>
        </w:rPr>
        <w:t>».</w:t>
      </w:r>
    </w:p>
    <w:p w:rsidR="008D2128" w:rsidRPr="008D2128" w:rsidRDefault="008D2128" w:rsidP="008D2128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8D2128">
        <w:rPr>
          <w:rFonts w:ascii="Arial" w:eastAsia="Times New Roman" w:hAnsi="Arial" w:cs="Arial"/>
          <w:sz w:val="20"/>
          <w:szCs w:val="20"/>
          <w:lang w:eastAsia="ru-RU"/>
        </w:rPr>
        <w:t xml:space="preserve">Жюри конкурса по достоинству оценило информационно-разъяснительный </w:t>
      </w:r>
      <w:proofErr w:type="spellStart"/>
      <w:r w:rsidRPr="008D2128">
        <w:rPr>
          <w:rFonts w:ascii="Arial" w:eastAsia="Times New Roman" w:hAnsi="Arial" w:cs="Arial"/>
          <w:sz w:val="20"/>
          <w:szCs w:val="20"/>
          <w:lang w:eastAsia="ru-RU"/>
        </w:rPr>
        <w:t>аудиоролик</w:t>
      </w:r>
      <w:proofErr w:type="spellEnd"/>
      <w:r w:rsidRPr="008D2128">
        <w:rPr>
          <w:rFonts w:ascii="Arial" w:eastAsia="Times New Roman" w:hAnsi="Arial" w:cs="Arial"/>
          <w:sz w:val="20"/>
          <w:szCs w:val="20"/>
          <w:lang w:eastAsia="ru-RU"/>
        </w:rPr>
        <w:t xml:space="preserve"> Пенсионного фонда, с помощью которого граждане Российской Федерации информируются о продлении возможности вступления в программу материнского капитала до конца 2018 года, а также о возможностях распоряжения его средствами.</w:t>
      </w:r>
      <w:r w:rsidRPr="008D212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8D2128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Пенсионный фонд становится призером конкурса «Импульс» уже третий год подряд. </w:t>
      </w:r>
      <w:r w:rsidRPr="008D212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8D2128">
        <w:rPr>
          <w:rFonts w:ascii="Arial" w:eastAsia="Times New Roman" w:hAnsi="Arial" w:cs="Arial"/>
          <w:sz w:val="20"/>
          <w:szCs w:val="20"/>
          <w:lang w:eastAsia="ru-RU"/>
        </w:rPr>
        <w:br/>
        <w:t>В 2015 году Пенсионный фонд стал призером конкурса в номинации «</w:t>
      </w:r>
      <w:proofErr w:type="gramStart"/>
      <w:r w:rsidRPr="008D2128">
        <w:rPr>
          <w:rFonts w:ascii="Arial" w:eastAsia="Times New Roman" w:hAnsi="Arial" w:cs="Arial"/>
          <w:sz w:val="20"/>
          <w:szCs w:val="20"/>
          <w:lang w:eastAsia="ru-RU"/>
        </w:rPr>
        <w:t>Лучшая</w:t>
      </w:r>
      <w:proofErr w:type="gramEnd"/>
      <w:r w:rsidRPr="008D2128">
        <w:rPr>
          <w:rFonts w:ascii="Arial" w:eastAsia="Times New Roman" w:hAnsi="Arial" w:cs="Arial"/>
          <w:sz w:val="20"/>
          <w:szCs w:val="20"/>
          <w:lang w:eastAsia="ru-RU"/>
        </w:rPr>
        <w:t xml:space="preserve"> интернет-реклама», где занял второе место. Приза удостоилась рекламная кампания ПФР, посвященная «Личному кабинету гражданина» на сайте ПФР. В 2014 году ПФР было присуждено первое место в этой же номинации за кампанию, разъясняющую основные положения новой пенсионной формулы, которая действует в России с 2015 года. Цель конкурса «Импульс», организатором которого выступает МИА «Россия сегодня», - представить социальную рекламу как эффективный инструмент формирования практики социальной ответственности и утвердить цивилизованные и гуманитарные стандарты общественной жизни.</w:t>
      </w:r>
      <w:r w:rsidRPr="008D212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8D2128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Конкурсные номинации охватывают широкий спектр </w:t>
      </w:r>
      <w:proofErr w:type="spellStart"/>
      <w:r w:rsidRPr="008D2128">
        <w:rPr>
          <w:rFonts w:ascii="Arial" w:eastAsia="Times New Roman" w:hAnsi="Arial" w:cs="Arial"/>
          <w:sz w:val="20"/>
          <w:szCs w:val="20"/>
          <w:lang w:eastAsia="ru-RU"/>
        </w:rPr>
        <w:t>медийных</w:t>
      </w:r>
      <w:proofErr w:type="spellEnd"/>
      <w:r w:rsidRPr="008D2128">
        <w:rPr>
          <w:rFonts w:ascii="Arial" w:eastAsia="Times New Roman" w:hAnsi="Arial" w:cs="Arial"/>
          <w:sz w:val="20"/>
          <w:szCs w:val="20"/>
          <w:lang w:eastAsia="ru-RU"/>
        </w:rPr>
        <w:t xml:space="preserve"> форматов: «лучшая </w:t>
      </w:r>
      <w:proofErr w:type="spellStart"/>
      <w:r w:rsidRPr="008D2128">
        <w:rPr>
          <w:rFonts w:ascii="Arial" w:eastAsia="Times New Roman" w:hAnsi="Arial" w:cs="Arial"/>
          <w:sz w:val="20"/>
          <w:szCs w:val="20"/>
          <w:lang w:eastAsia="ru-RU"/>
        </w:rPr>
        <w:t>видеореклама</w:t>
      </w:r>
      <w:proofErr w:type="spellEnd"/>
      <w:r w:rsidRPr="008D2128">
        <w:rPr>
          <w:rFonts w:ascii="Arial" w:eastAsia="Times New Roman" w:hAnsi="Arial" w:cs="Arial"/>
          <w:sz w:val="20"/>
          <w:szCs w:val="20"/>
          <w:lang w:eastAsia="ru-RU"/>
        </w:rPr>
        <w:t xml:space="preserve">», «лучшая </w:t>
      </w:r>
      <w:proofErr w:type="spellStart"/>
      <w:r w:rsidRPr="008D2128">
        <w:rPr>
          <w:rFonts w:ascii="Arial" w:eastAsia="Times New Roman" w:hAnsi="Arial" w:cs="Arial"/>
          <w:sz w:val="20"/>
          <w:szCs w:val="20"/>
          <w:lang w:eastAsia="ru-RU"/>
        </w:rPr>
        <w:t>аудиореклама</w:t>
      </w:r>
      <w:proofErr w:type="spellEnd"/>
      <w:r w:rsidRPr="008D2128">
        <w:rPr>
          <w:rFonts w:ascii="Arial" w:eastAsia="Times New Roman" w:hAnsi="Arial" w:cs="Arial"/>
          <w:sz w:val="20"/>
          <w:szCs w:val="20"/>
          <w:lang w:eastAsia="ru-RU"/>
        </w:rPr>
        <w:t>», «лучшая наружная реклама», «лучшая интернет-реклама», «лучший плакат», «лучший буклет», «лучшая рекламная кампания».</w:t>
      </w:r>
    </w:p>
    <w:sectPr w:rsidR="008D2128" w:rsidRPr="008D2128" w:rsidSect="008A4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4C9D"/>
    <w:multiLevelType w:val="multilevel"/>
    <w:tmpl w:val="B26082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D2128"/>
    <w:rsid w:val="0022663A"/>
    <w:rsid w:val="008A429B"/>
    <w:rsid w:val="008D212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29B"/>
  </w:style>
  <w:style w:type="paragraph" w:styleId="1">
    <w:name w:val="heading 1"/>
    <w:basedOn w:val="a"/>
    <w:link w:val="10"/>
    <w:uiPriority w:val="9"/>
    <w:qFormat/>
    <w:rsid w:val="008D21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D21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21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21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D2128"/>
    <w:rPr>
      <w:b/>
      <w:bCs/>
    </w:rPr>
  </w:style>
  <w:style w:type="paragraph" w:styleId="a4">
    <w:name w:val="Normal (Web)"/>
    <w:basedOn w:val="a"/>
    <w:uiPriority w:val="99"/>
    <w:semiHidden/>
    <w:unhideWhenUsed/>
    <w:rsid w:val="008D2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2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21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5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460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0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77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76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0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22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28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86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2016-12-16T14:25:00Z</dcterms:created>
  <dcterms:modified xsi:type="dcterms:W3CDTF">2016-12-16T14:28:00Z</dcterms:modified>
</cp:coreProperties>
</file>