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BEC" w:rsidRDefault="00CC4BEC" w:rsidP="00CC4BEC">
      <w:pPr>
        <w:pStyle w:val="1"/>
        <w:rPr>
          <w:rFonts w:cs="Arial"/>
          <w:color w:val="333333"/>
        </w:rPr>
      </w:pPr>
    </w:p>
    <w:p w:rsidR="00CC4BEC" w:rsidRPr="00CC4BEC" w:rsidRDefault="00CC4BEC" w:rsidP="00CC4BEC">
      <w:pPr>
        <w:pStyle w:val="1"/>
        <w:rPr>
          <w:rFonts w:cs="Arial"/>
          <w:b/>
          <w:color w:val="333333"/>
        </w:rPr>
      </w:pPr>
      <w:r w:rsidRPr="00CC4BEC">
        <w:rPr>
          <w:rFonts w:cs="Arial"/>
          <w:b/>
          <w:color w:val="333333"/>
        </w:rPr>
        <w:t>ПЕНСИОННЫЙ ФОНД РАЗЪЯСНЯЕТ</w:t>
      </w:r>
      <w:proofErr w:type="gramStart"/>
      <w:r w:rsidRPr="00CC4BEC">
        <w:rPr>
          <w:rFonts w:cs="Arial"/>
          <w:b/>
          <w:color w:val="333333"/>
        </w:rPr>
        <w:t xml:space="preserve"> :</w:t>
      </w:r>
      <w:proofErr w:type="gramEnd"/>
    </w:p>
    <w:p w:rsidR="00CC4BEC" w:rsidRPr="00CC4BEC" w:rsidRDefault="00CC4BEC" w:rsidP="00CC4BEC">
      <w:pPr>
        <w:pStyle w:val="1"/>
        <w:rPr>
          <w:rFonts w:cs="Arial"/>
          <w:b/>
          <w:color w:val="333333"/>
        </w:rPr>
      </w:pPr>
    </w:p>
    <w:p w:rsidR="00CC4BEC" w:rsidRPr="00CC4BEC" w:rsidRDefault="00CC4BEC" w:rsidP="00CC4BEC">
      <w:pPr>
        <w:pStyle w:val="1"/>
        <w:rPr>
          <w:rFonts w:cs="Arial"/>
          <w:b/>
          <w:color w:val="333333"/>
          <w:sz w:val="28"/>
          <w:szCs w:val="28"/>
        </w:rPr>
      </w:pPr>
      <w:r w:rsidRPr="00CC4BEC">
        <w:rPr>
          <w:rFonts w:cs="Arial"/>
          <w:b/>
          <w:color w:val="333333"/>
          <w:sz w:val="28"/>
          <w:szCs w:val="28"/>
        </w:rPr>
        <w:t>Как определяется доход, из которого исчисляется 1% для расчета взносов?</w:t>
      </w:r>
    </w:p>
    <w:p w:rsidR="00B21CFD" w:rsidRPr="00CC4BEC" w:rsidRDefault="00CC4BEC" w:rsidP="00CC4BEC">
      <w:pPr>
        <w:spacing w:after="450" w:line="450" w:lineRule="atLeast"/>
        <w:textAlignment w:val="top"/>
        <w:rPr>
          <w:sz w:val="22"/>
          <w:szCs w:val="22"/>
        </w:rPr>
      </w:pPr>
      <w:r>
        <w:rPr>
          <w:rFonts w:ascii="diaria_promedium" w:hAnsi="diaria_promedium" w:cs="Arial"/>
          <w:color w:val="333333"/>
        </w:rPr>
        <w:t xml:space="preserve">         </w:t>
      </w:r>
      <w:r w:rsidRPr="00CC4BEC">
        <w:rPr>
          <w:rFonts w:ascii="diaria_promedium" w:hAnsi="diaria_promedium" w:cs="Arial"/>
          <w:color w:val="333333"/>
          <w:sz w:val="22"/>
          <w:szCs w:val="22"/>
        </w:rPr>
        <w:t>У граждан, выплачивающих НДФЛ, применяющих упрощенную систему налогообложения и единый сельскохозяйственный налог учитываются фактически полученные ими доходы от осуществления предпринимательской деятельности. У «</w:t>
      </w:r>
      <w:proofErr w:type="spellStart"/>
      <w:r w:rsidRPr="00CC4BEC">
        <w:rPr>
          <w:rFonts w:ascii="diaria_promedium" w:hAnsi="diaria_promedium" w:cs="Arial"/>
          <w:color w:val="333333"/>
          <w:sz w:val="22"/>
          <w:szCs w:val="22"/>
        </w:rPr>
        <w:t>вмененщиков</w:t>
      </w:r>
      <w:proofErr w:type="spellEnd"/>
      <w:r w:rsidRPr="00CC4BEC">
        <w:rPr>
          <w:rFonts w:ascii="diaria_promedium" w:hAnsi="diaria_promedium" w:cs="Arial"/>
          <w:color w:val="333333"/>
          <w:sz w:val="22"/>
          <w:szCs w:val="22"/>
        </w:rPr>
        <w:t>» базой для исчисления 1% от суммы доходов</w:t>
      </w:r>
      <w:proofErr w:type="gramStart"/>
      <w:r w:rsidRPr="00CC4BEC">
        <w:rPr>
          <w:rFonts w:ascii="diaria_promedium" w:hAnsi="diaria_promedium" w:cs="Arial"/>
          <w:color w:val="333333"/>
          <w:sz w:val="22"/>
          <w:szCs w:val="22"/>
        </w:rPr>
        <w:t xml:space="preserve"> ,</w:t>
      </w:r>
      <w:proofErr w:type="gramEnd"/>
      <w:r w:rsidRPr="00CC4BEC">
        <w:rPr>
          <w:rFonts w:ascii="diaria_promedium" w:hAnsi="diaria_promedium" w:cs="Arial"/>
          <w:color w:val="333333"/>
          <w:sz w:val="22"/>
          <w:szCs w:val="22"/>
        </w:rPr>
        <w:t xml:space="preserve"> превышающей 300 00 рублей ,будет вмененный доход,  у «</w:t>
      </w:r>
      <w:proofErr w:type="spellStart"/>
      <w:r w:rsidRPr="00CC4BEC">
        <w:rPr>
          <w:rFonts w:ascii="diaria_promedium" w:hAnsi="diaria_promedium" w:cs="Arial"/>
          <w:color w:val="333333"/>
          <w:sz w:val="22"/>
          <w:szCs w:val="22"/>
        </w:rPr>
        <w:t>патентщиков</w:t>
      </w:r>
      <w:proofErr w:type="spellEnd"/>
      <w:r w:rsidRPr="00CC4BEC">
        <w:rPr>
          <w:rFonts w:ascii="diaria_promedium" w:hAnsi="diaria_promedium" w:cs="Arial"/>
          <w:color w:val="333333"/>
          <w:sz w:val="22"/>
          <w:szCs w:val="22"/>
        </w:rPr>
        <w:t>»- потенциально возможный к получению доход. У использующих несколько режимов налогообложения доходы по разным режимам суммируются.</w:t>
      </w:r>
    </w:p>
    <w:sectPr w:rsidR="00B21CFD" w:rsidRPr="00CC4BEC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E1D78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6054D"/>
    <w:rsid w:val="0028400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85FF0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22204"/>
    <w:rsid w:val="00BE7690"/>
    <w:rsid w:val="00C67C17"/>
    <w:rsid w:val="00C75976"/>
    <w:rsid w:val="00C937DA"/>
    <w:rsid w:val="00CC4BEC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5559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38995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21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94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79926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127900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154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2016-12-28T09:44:00Z</dcterms:created>
  <dcterms:modified xsi:type="dcterms:W3CDTF">2016-12-28T09:44:00Z</dcterms:modified>
</cp:coreProperties>
</file>