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DBC" w:rsidRPr="00F05DBC" w:rsidRDefault="00992302" w:rsidP="00F05DBC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ПЕНСИОННЫЙ ФОНД ИНФОРМИРУЕТ:</w:t>
      </w:r>
    </w:p>
    <w:p w:rsidR="00F05DBC" w:rsidRPr="00F05DBC" w:rsidRDefault="00F05DBC" w:rsidP="00F05DBC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</w:p>
    <w:p w:rsidR="00F05DBC" w:rsidRPr="00992302" w:rsidRDefault="00992302" w:rsidP="00F05DBC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992302">
        <w:rPr>
          <w:rFonts w:ascii="Arial" w:eastAsia="Times New Roman" w:hAnsi="Arial" w:cs="Arial"/>
          <w:sz w:val="24"/>
          <w:szCs w:val="24"/>
          <w:lang w:eastAsia="ru-RU"/>
        </w:rPr>
        <w:t xml:space="preserve">    С 01 января 2017 года Код бюджетной классификации </w:t>
      </w:r>
      <w:proofErr w:type="gramStart"/>
      <w:r w:rsidRPr="00992302">
        <w:rPr>
          <w:rFonts w:ascii="Arial" w:eastAsia="Times New Roman" w:hAnsi="Arial" w:cs="Arial"/>
          <w:sz w:val="24"/>
          <w:szCs w:val="24"/>
          <w:lang w:eastAsia="ru-RU"/>
        </w:rPr>
        <w:t xml:space="preserve">( </w:t>
      </w:r>
      <w:proofErr w:type="gramEnd"/>
      <w:r w:rsidRPr="00992302">
        <w:rPr>
          <w:rFonts w:ascii="Arial" w:eastAsia="Times New Roman" w:hAnsi="Arial" w:cs="Arial"/>
          <w:sz w:val="24"/>
          <w:szCs w:val="24"/>
          <w:lang w:eastAsia="ru-RU"/>
        </w:rPr>
        <w:t xml:space="preserve">КБК) по уплате </w:t>
      </w:r>
      <w:r>
        <w:rPr>
          <w:rFonts w:ascii="Arial" w:eastAsia="Times New Roman" w:hAnsi="Arial" w:cs="Arial"/>
          <w:sz w:val="24"/>
          <w:szCs w:val="24"/>
          <w:lang w:eastAsia="ru-RU"/>
        </w:rPr>
        <w:t>дополнит</w:t>
      </w:r>
      <w:r w:rsidRPr="00992302">
        <w:rPr>
          <w:rFonts w:ascii="Arial" w:eastAsia="Times New Roman" w:hAnsi="Arial" w:cs="Arial"/>
          <w:sz w:val="24"/>
          <w:szCs w:val="24"/>
          <w:lang w:eastAsia="ru-RU"/>
        </w:rPr>
        <w:t>ельных  страховых взносов в рамках реализации    Федерального Закона от 30 апреля 2008 года № 56-ФЗ « О дополнительных страховых взносах на накопительную часть трудовой пенсии и государственной поддержке формирования пенсионных накоплений» не изменился. Полномочия администратора доходов по КБК ДСВ осуществляет Пенсионный фонд</w:t>
      </w:r>
      <w:proofErr w:type="gramStart"/>
      <w:r w:rsidRPr="00992302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F05DBC" w:rsidRPr="00992302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gramEnd"/>
    </w:p>
    <w:sectPr w:rsidR="00F05DBC" w:rsidRPr="00992302" w:rsidSect="009378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5DBC"/>
    <w:rsid w:val="000926F4"/>
    <w:rsid w:val="0022663A"/>
    <w:rsid w:val="0026701F"/>
    <w:rsid w:val="005F0046"/>
    <w:rsid w:val="009378F6"/>
    <w:rsid w:val="00992302"/>
    <w:rsid w:val="00B15088"/>
    <w:rsid w:val="00F05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8F6"/>
  </w:style>
  <w:style w:type="paragraph" w:styleId="1">
    <w:name w:val="heading 1"/>
    <w:basedOn w:val="a"/>
    <w:link w:val="10"/>
    <w:uiPriority w:val="9"/>
    <w:qFormat/>
    <w:rsid w:val="00F05D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05DB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5D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05DB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05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F05DBC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89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94783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91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00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19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562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327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022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4296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79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9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2017-01-12T11:50:00Z</dcterms:created>
  <dcterms:modified xsi:type="dcterms:W3CDTF">2017-01-12T11:50:00Z</dcterms:modified>
</cp:coreProperties>
</file>