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B95" w:rsidRPr="00264B95" w:rsidRDefault="00264B95" w:rsidP="00264B9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264B9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Пенсионный фонд информирует:</w:t>
      </w:r>
    </w:p>
    <w:p w:rsidR="00264B95" w:rsidRPr="00264B95" w:rsidRDefault="00264B95" w:rsidP="00264B9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264B9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Об  очередном аукционе по размещению средств пенсионных накоплений на банковских депозитах</w:t>
      </w:r>
    </w:p>
    <w:p w:rsidR="00264B95" w:rsidRPr="00264B95" w:rsidRDefault="00264B95" w:rsidP="00264B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57475" cy="1771650"/>
            <wp:effectExtent l="19050" t="0" r="9525" b="0"/>
            <wp:docPr id="1" name="Рисунок 1" descr="http://www.pfrf.ru/files/id/news/big/grafik_30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grafik_300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64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17 января 2017 г. на Санкт-Петербургской валютной бирже прошел отбор заявок на размещение средств пенсионных накоплений на банковских депозитах.</w:t>
      </w:r>
      <w:r w:rsidRPr="00264B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B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результате аукциона была удовлетворена заявка одной кредитной организацией на общую сумму 30,4 </w:t>
      </w:r>
      <w:proofErr w:type="spellStart"/>
      <w:proofErr w:type="gramStart"/>
      <w:r w:rsidRPr="00264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264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т. е. на всю сумму, выставленную сегодня к торгам. Данные средства пенсионных накоплений ПФР разместил на депозитах кредитной организации по ставке 10,04 % годовых в срок на 66 дней. В ходе сегодняшнего аукциона объем направленных заявок почти вдвое превысил выставленную к торгам сумму.</w:t>
      </w:r>
      <w:r w:rsidRPr="00264B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B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Напомним, по закону Пенсионный фонд инвестирует страховые взносы на накопительную пенсию, дополнительные страховые взносы граждан и взносы работодателей до момента их передачи в управляющие компании и негосударственные пенсионные фонды, а также средства резерва ПФР по ОПС в разрешенные законодательством активы, включая депозиты коммерческих банках.</w:t>
      </w:r>
      <w:r w:rsidRPr="00264B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B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Аукционы проводятся в строгом соответствии с постановлением Правительства РФ и приказами Министерства финансов РФ. Эти же нормативные документы четко регламентируют порядок и критерии отбора банков, которые могут участвовать в отборе заявок на размещение депозитов.</w:t>
      </w:r>
      <w:r w:rsidRPr="00264B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B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Более подробно с информацией о порядке размещения средств пенсионных накоплений на банковских депозитах можно ознакомиться </w:t>
      </w:r>
      <w:hyperlink r:id="rId5" w:history="1">
        <w:r w:rsidRPr="00264B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 соответствующем разделе</w:t>
        </w:r>
      </w:hyperlink>
      <w:r w:rsidRPr="00264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Пенсионного фонда.</w:t>
      </w:r>
    </w:p>
    <w:sectPr w:rsidR="00264B95" w:rsidRPr="00264B95" w:rsidSect="003C3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4B95"/>
    <w:rsid w:val="00264B95"/>
    <w:rsid w:val="003C3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08C"/>
  </w:style>
  <w:style w:type="paragraph" w:styleId="1">
    <w:name w:val="heading 1"/>
    <w:basedOn w:val="a"/>
    <w:link w:val="10"/>
    <w:uiPriority w:val="9"/>
    <w:qFormat/>
    <w:rsid w:val="00264B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64B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4B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64B9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64B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64B95"/>
    <w:rPr>
      <w:color w:val="0000FF"/>
      <w:u w:val="single"/>
    </w:rPr>
  </w:style>
  <w:style w:type="character" w:customStyle="1" w:styleId="b-share-form-button">
    <w:name w:val="b-share-form-button"/>
    <w:basedOn w:val="a0"/>
    <w:rsid w:val="00264B95"/>
  </w:style>
  <w:style w:type="paragraph" w:styleId="a5">
    <w:name w:val="Balloon Text"/>
    <w:basedOn w:val="a"/>
    <w:link w:val="a6"/>
    <w:uiPriority w:val="99"/>
    <w:semiHidden/>
    <w:unhideWhenUsed/>
    <w:rsid w:val="00264B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4B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9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78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3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94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grazdanam/pensions/pens_nak/bank_depozi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229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2017-01-19T14:22:00Z</dcterms:created>
  <dcterms:modified xsi:type="dcterms:W3CDTF">2017-01-19T14:30:00Z</dcterms:modified>
</cp:coreProperties>
</file>