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92" w:rsidRDefault="00944692" w:rsidP="009446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944692" w:rsidRPr="00944692" w:rsidRDefault="00944692" w:rsidP="009446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ф</w:t>
      </w:r>
      <w:r w:rsidRPr="009446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ормировани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</w:t>
      </w:r>
      <w:r w:rsidRPr="009446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пенсионных накоплений граждан в 2017 году</w:t>
      </w:r>
    </w:p>
    <w:p w:rsidR="00944692" w:rsidRPr="00944692" w:rsidRDefault="00944692" w:rsidP="009446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69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на формирование пенсионных накоплений законодательно продлен и на 2017 год. Это не «заморозка пенсий» и не «изъятие пенсионных накоплений». Мораторий на формирование пенсионных накоплений означает, что те 6% страховых взносов, которые могли бы пойти на накопительную пенсию, направляются на формирование страховой пенсии. Таким образом, в любом случае все страховые взносы, уплаченные работодателем за гражданина, будут участвовать в формировании пенсии в полном объеме.</w:t>
      </w:r>
    </w:p>
    <w:p w:rsidR="00944692" w:rsidRPr="00944692" w:rsidRDefault="00944692" w:rsidP="009446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69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гражданина. Но каждый гражданин должен помнить, что переводить пенсионные накопления от одного страховщика к другому чаще одного раза в пять лет невыгодно, так как этот шаг уменьшает накопленный инвестиционный доход.</w:t>
      </w:r>
    </w:p>
    <w:p w:rsidR="00944692" w:rsidRPr="00944692" w:rsidRDefault="00944692" w:rsidP="009446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69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 переходной кампании за 2016 год по переводу пенсионных накоплений будут традиционно подведены к концу I квартала 2017 года.</w:t>
      </w:r>
    </w:p>
    <w:sectPr w:rsidR="00944692" w:rsidRPr="00944692" w:rsidSect="0081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4692"/>
    <w:rsid w:val="008115DD"/>
    <w:rsid w:val="00944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DD"/>
  </w:style>
  <w:style w:type="paragraph" w:styleId="1">
    <w:name w:val="heading 1"/>
    <w:basedOn w:val="a"/>
    <w:link w:val="10"/>
    <w:uiPriority w:val="9"/>
    <w:qFormat/>
    <w:rsid w:val="009446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446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46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46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4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446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88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2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63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2017-01-27T11:20:00Z</dcterms:created>
  <dcterms:modified xsi:type="dcterms:W3CDTF">2017-01-27T11:23:00Z</dcterms:modified>
</cp:coreProperties>
</file>