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47" w:rsidRPr="00270A47" w:rsidRDefault="00270A47" w:rsidP="00270A4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70A4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 Московской Бирже пройдет очередной аукцион по размещению средств пенсионных накоплений на банковских депозитах</w:t>
      </w:r>
    </w:p>
    <w:p w:rsidR="00270A47" w:rsidRPr="00270A47" w:rsidRDefault="00270A47" w:rsidP="00270A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0" cy="1648828"/>
            <wp:effectExtent l="19050" t="0" r="0" b="0"/>
            <wp:docPr id="1" name="Рисунок 1" descr="http://www.pfrf.ru/files/id/news/big/2017_January_SITE_auc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2017_January_SITE_auction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8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0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четверг, 9 марта, Пенсионный фонд проведет на Московской Бирже отбор заявок кредитных организаций для размещения 3,1  </w:t>
      </w:r>
      <w:proofErr w:type="spellStart"/>
      <w:proofErr w:type="gramStart"/>
      <w:r w:rsidRPr="00270A47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270A47">
        <w:rPr>
          <w:rFonts w:ascii="Times New Roman" w:eastAsia="Times New Roman" w:hAnsi="Times New Roman" w:cs="Times New Roman"/>
          <w:sz w:val="24"/>
          <w:szCs w:val="24"/>
          <w:lang w:eastAsia="ru-RU"/>
        </w:rPr>
        <w:t>  рублей средств пенсионных накоплений на банковских депозитах на срок 38 дней, минимальная процентная ставка размещения 9,6% годовых.</w:t>
      </w:r>
      <w:r w:rsidRPr="00270A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70A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Напомним, по закону Пенсионный фонд инвестирует страховые взносы на накопительную пенсию, дополнительные страховые взносы граждан и взносы работодателей до момента их передачи в управляющие компании и негосударственные пенсионные фонды, а также средства резерва ПФР по ОПС в разрешенные законодательством активы, включая депозиты в коммерческих банках.</w:t>
      </w:r>
      <w:r w:rsidRPr="00270A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70A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Аукционы проводятся в строгом соответствии с постановлением Правительства РФ и приказами Министерства финансов РФ. Эти же нормативные документы четко регламентируют порядок и критерии отбора банков, которые могут участвовать в отборе заявок на размещение депозитов.</w:t>
      </w:r>
      <w:r w:rsidRPr="00270A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70A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Более подробно с информацией о порядке размещения средств пенсионных накоплений на банковских депозитах можно ознакомиться </w:t>
      </w:r>
      <w:hyperlink r:id="rId5" w:history="1">
        <w:r w:rsidRPr="00270A4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 соответствующем разделе</w:t>
        </w:r>
      </w:hyperlink>
      <w:r w:rsidRPr="00270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Пенсионного фонда.</w:t>
      </w:r>
    </w:p>
    <w:p w:rsidR="00D565BF" w:rsidRDefault="00D565BF"/>
    <w:sectPr w:rsidR="00D565BF" w:rsidSect="00D56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0A47"/>
    <w:rsid w:val="00270A47"/>
    <w:rsid w:val="00D56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5BF"/>
  </w:style>
  <w:style w:type="paragraph" w:styleId="1">
    <w:name w:val="heading 1"/>
    <w:basedOn w:val="a"/>
    <w:link w:val="10"/>
    <w:uiPriority w:val="9"/>
    <w:qFormat/>
    <w:rsid w:val="00270A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70A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0A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70A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70A4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70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0A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2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9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36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pensions/pens_nak/bank_depozit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2017-03-08T08:22:00Z</dcterms:created>
  <dcterms:modified xsi:type="dcterms:W3CDTF">2017-03-08T08:25:00Z</dcterms:modified>
</cp:coreProperties>
</file>