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9F0" w:rsidRPr="00ED745D" w:rsidRDefault="00ED69F0" w:rsidP="00ED69F0">
      <w:pPr>
        <w:pStyle w:val="1"/>
        <w:spacing w:before="0" w:beforeAutospacing="0" w:after="192" w:afterAutospacing="0" w:line="288" w:lineRule="atLeast"/>
        <w:textAlignment w:val="baseline"/>
        <w:rPr>
          <w:color w:val="000000"/>
          <w:sz w:val="35"/>
          <w:szCs w:val="35"/>
        </w:rPr>
      </w:pPr>
      <w:r w:rsidRPr="00ED745D">
        <w:rPr>
          <w:color w:val="000000"/>
          <w:sz w:val="35"/>
          <w:szCs w:val="35"/>
        </w:rPr>
        <w:t>Электронный документооборот</w:t>
      </w:r>
    </w:p>
    <w:p w:rsidR="00ED69F0" w:rsidRPr="00ED745D" w:rsidRDefault="00ED69F0" w:rsidP="00ED69F0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ПФР рекомендует всем страхователям переходить на электронное взаимодействие с Пенсионным фондом Российской Федерации! Отчетность в электронном виде – это экономия не только бумаги, но и времени. Меньше трудозатрат, меньше ошибок, больше удобства. Уже свыше 80 % плательщиков страховых взносов перешли на электронное взаимодействие с ПФР.</w:t>
      </w:r>
    </w:p>
    <w:p w:rsidR="00ED69F0" w:rsidRPr="00ED745D" w:rsidRDefault="00ED69F0" w:rsidP="00ED69F0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Если отчетность представлена в электронном виде с ЭП, то обязанность представления отчетности на бумажном носителе отсутствует.</w:t>
      </w:r>
    </w:p>
    <w:p w:rsidR="00ED69F0" w:rsidRPr="00ED745D" w:rsidRDefault="00ED69F0" w:rsidP="00ED69F0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При представлении отчетности по ТКС необходимо:</w:t>
      </w:r>
    </w:p>
    <w:p w:rsidR="00ED69F0" w:rsidRPr="00ED745D" w:rsidRDefault="00ED69F0" w:rsidP="00ED69F0">
      <w:pPr>
        <w:numPr>
          <w:ilvl w:val="0"/>
          <w:numId w:val="1"/>
        </w:numPr>
        <w:spacing w:after="168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сформировать файлы отчетности для отправки в территориальный орган ПФР по установленному формату;</w:t>
      </w:r>
    </w:p>
    <w:p w:rsidR="00ED69F0" w:rsidRPr="00ED745D" w:rsidRDefault="00ED69F0" w:rsidP="00ED69F0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проверить правильность подготовки отчетности проверочными программами ПФР, которые можно бесплатно скачать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на сайте </w:t>
      </w:r>
      <w:r w:rsidRPr="00ED745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в разделе </w:t>
      </w:r>
      <w:r w:rsidRPr="000A0AD5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hyperlink r:id="rId5" w:history="1">
        <w:r w:rsidRPr="000A0AD5">
          <w:rPr>
            <w:rFonts w:ascii="Times New Roman" w:eastAsia="Times New Roman" w:hAnsi="Times New Roman" w:cs="Times New Roman"/>
            <w:i/>
            <w:iCs/>
            <w:u w:val="single"/>
            <w:bdr w:val="none" w:sz="0" w:space="0" w:color="auto" w:frame="1"/>
            <w:lang w:eastAsia="ru-RU"/>
          </w:rPr>
          <w:t>Бесплатные программы, формы и протоколы</w:t>
        </w:r>
      </w:hyperlink>
      <w:r w:rsidRPr="000A0AD5">
        <w:rPr>
          <w:rFonts w:ascii="Times New Roman" w:eastAsia="Times New Roman" w:hAnsi="Times New Roman" w:cs="Times New Roman"/>
          <w:i/>
          <w:iCs/>
          <w:lang w:eastAsia="ru-RU"/>
        </w:rPr>
        <w:t xml:space="preserve">». </w:t>
      </w:r>
      <w:r w:rsidRPr="00ED745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При выявлении проверочными программами ошибок в отчетности – исправить их;</w:t>
      </w:r>
    </w:p>
    <w:p w:rsidR="00ED69F0" w:rsidRPr="00ED745D" w:rsidRDefault="00ED69F0" w:rsidP="00ED69F0">
      <w:pPr>
        <w:numPr>
          <w:ilvl w:val="0"/>
          <w:numId w:val="1"/>
        </w:numPr>
        <w:spacing w:after="168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проверить файлы антивирусной программой и подписать каждый файл отчета ЭП должностного лица, имеющего право подписи отчетных документов;</w:t>
      </w:r>
    </w:p>
    <w:p w:rsidR="00ED69F0" w:rsidRPr="00ED745D" w:rsidRDefault="00ED69F0" w:rsidP="00ED69F0">
      <w:pPr>
        <w:numPr>
          <w:ilvl w:val="0"/>
          <w:numId w:val="1"/>
        </w:numPr>
        <w:spacing w:after="168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отправить в зашифрованном виде в территориальный орган ПФР. При этом файл с отчетностью по страховым взносам и файлы с индивидуальными сведениями в отдельности заверяются усиленной квалифицированной электронной подписью, архивируются, шифруются и представляются в территориальный орган ПФР в одной транспортной посылке.</w:t>
      </w:r>
    </w:p>
    <w:p w:rsidR="00ED69F0" w:rsidRPr="00ED745D" w:rsidRDefault="00ED69F0" w:rsidP="00ED69F0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Подтверждение о представлении отчетности по ТКС</w:t>
      </w:r>
    </w:p>
    <w:p w:rsidR="00ED69F0" w:rsidRPr="00ED745D" w:rsidRDefault="00ED69F0" w:rsidP="00ED69F0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После отправки отчетности по ТКС страхователь получит из территориального органа ПФР квитанцию о доставке сведений. Если пришла квитанция об обнаружении ошибок в отчетности, то указываются причины некорректности отчета. Работодатель должен устранить эти причины и повторно представить отчетность в ПФР. После сдачи отчетности приходит квитанция о приеме документа в ПФР, которую рекомендуется сохранять.</w:t>
      </w:r>
    </w:p>
    <w:p w:rsidR="00ED69F0" w:rsidRPr="00ED745D" w:rsidRDefault="00ED69F0" w:rsidP="00ED69F0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По результатам проверки отчетности проверочными программами ПФР страхователь получит в зашифрованном виде протокол контроля отчетности, подписанный ЭП территориального органа ПФР.</w:t>
      </w:r>
    </w:p>
    <w:p w:rsidR="00ED69F0" w:rsidRPr="00ED745D" w:rsidRDefault="00ED69F0" w:rsidP="00ED69F0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После этого необходимо отправить в территориальный орган ПФР протокол контроля, подписанный своей ЭП, что является подтверждением получения протокола. Если пришел протокол проверки отчетности, в котором содержатся сообщения об ошибках, необходимо устранить их и повторно представить отчетность в территориальный орган ПФР в сроки, оговоренные нормативными правовыми актами.</w:t>
      </w:r>
    </w:p>
    <w:p w:rsidR="00ED69F0" w:rsidRDefault="00ED69F0" w:rsidP="00ED69F0">
      <w:pPr>
        <w:spacing w:after="0" w:line="240" w:lineRule="auto"/>
        <w:jc w:val="both"/>
        <w:textAlignment w:val="baseline"/>
      </w:pPr>
      <w:r w:rsidRPr="00ED745D">
        <w:rPr>
          <w:rFonts w:ascii="Times New Roman" w:eastAsia="Times New Roman" w:hAnsi="Times New Roman" w:cs="Times New Roman"/>
          <w:color w:val="000000"/>
          <w:lang w:eastAsia="ru-RU"/>
        </w:rPr>
        <w:t>В помощь страхователям в разделе «Электронные сервисы» размещены бесплатные проверочные программы и программы для подготовки отчетности по страховым взносам и по персонифицированному учету в электронной форме.</w:t>
      </w:r>
    </w:p>
    <w:p w:rsidR="00ED69F0" w:rsidRDefault="00ED69F0" w:rsidP="00ED69F0"/>
    <w:p w:rsidR="0091596E" w:rsidRPr="00ED69F0" w:rsidRDefault="00ED69F0" w:rsidP="00ED69F0"/>
    <w:sectPr w:rsidR="0091596E" w:rsidRPr="00ED69F0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261F4"/>
    <w:multiLevelType w:val="multilevel"/>
    <w:tmpl w:val="534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19F7"/>
    <w:rsid w:val="0022663A"/>
    <w:rsid w:val="005819F7"/>
    <w:rsid w:val="006C7F60"/>
    <w:rsid w:val="00B15088"/>
    <w:rsid w:val="00B43D6B"/>
    <w:rsid w:val="00ED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F0"/>
  </w:style>
  <w:style w:type="paragraph" w:styleId="1">
    <w:name w:val="heading 1"/>
    <w:basedOn w:val="a"/>
    <w:link w:val="10"/>
    <w:uiPriority w:val="9"/>
    <w:qFormat/>
    <w:rsid w:val="00581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1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9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5819F7"/>
    <w:rPr>
      <w:i/>
      <w:iCs/>
    </w:rPr>
  </w:style>
  <w:style w:type="paragraph" w:styleId="a4">
    <w:name w:val="Normal (Web)"/>
    <w:basedOn w:val="a"/>
    <w:uiPriority w:val="99"/>
    <w:semiHidden/>
    <w:unhideWhenUsed/>
    <w:rsid w:val="0058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819F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23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4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strahovatelyam/for_employers/programs_for_employe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2017-03-13T09:26:00Z</dcterms:created>
  <dcterms:modified xsi:type="dcterms:W3CDTF">2017-03-13T09:26:00Z</dcterms:modified>
</cp:coreProperties>
</file>