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569" w:rsidRPr="00B22569" w:rsidRDefault="00B22569" w:rsidP="00B2256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2256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До 1 октября 2017 года федеральным льготникам следует определиться по НСУ</w:t>
      </w:r>
    </w:p>
    <w:p w:rsidR="00B22569" w:rsidRPr="00B22569" w:rsidRDefault="00B22569" w:rsidP="00B225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5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закону льготные категории граждан, имеющие право на государственную социальную помощь в виде набора социальных услуг (НСУ), могут выбрать: получать НСУ в натуральной форме или в денежном эквиваленте, полностью или частично.</w:t>
      </w:r>
    </w:p>
    <w:p w:rsidR="00B22569" w:rsidRPr="00B22569" w:rsidRDefault="00B22569" w:rsidP="00B225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5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на получение набора социальных услуг имеют: инвалиды и участники Великой Отечественной войны; инвалиды и ветераны боевых действий; военнослужащие, проходившие военную службу в воинских частях, учреждениях, военно-учебных заведениях, не входивших в состав действующей армии, в период с 22 июня 1941 года по 3 сентября 1945 года не менее шести месяцев; военнослужащие, награжденные орденами или медалями СССР за службу в указанный период; лица, награжденные знаком «Жителю блокадного Ленинграда»; члены семей погибших (умерших) инвалидов войны, участников Великой Отечественной войны и ветеранов боевых действий; инвалиды и дети-инвалиды, граждане, подвергшиеся воздействию радиации, и другие категории граждан.</w:t>
      </w:r>
    </w:p>
    <w:p w:rsidR="00B22569" w:rsidRPr="00B22569" w:rsidRDefault="00B22569" w:rsidP="00B225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5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1 февраля 2017 года  стоимость набора социальных услуг (НСУ), предоставляемого в соответствии с Федеральным законом от 17 июля 1999 года № 178-ФЗ «О государственной социальной помощи», составляет </w:t>
      </w:r>
      <w:r w:rsidRPr="00B225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1 048,97 руб. в месяц</w:t>
      </w:r>
      <w:r w:rsidRPr="00B22569">
        <w:rPr>
          <w:rFonts w:ascii="Times New Roman" w:eastAsia="Times New Roman" w:hAnsi="Times New Roman" w:cs="Times New Roman"/>
          <w:sz w:val="24"/>
          <w:szCs w:val="24"/>
          <w:lang w:eastAsia="ru-RU"/>
        </w:rPr>
        <w:t>. Для сравнения,  в 2016 году стоимость пакета НСУ была 995, 23 руб., в 2015 году – 930, 12 руб.</w:t>
      </w:r>
    </w:p>
    <w:p w:rsidR="00B22569" w:rsidRPr="00B22569" w:rsidRDefault="00B22569" w:rsidP="00B225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5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НСУ включает в себя следующие услуги: предоставление лекарственных препаратов, медицинских изделий, продуктов лечебного питания (в денежном эквиваленте это 807,94 руб.); предоставление путевки на санаторно-курортное лечение для профилактики основных заболеваний (124,99 руб.); бесплатный проезд на пригородном железнодорожном транспорте или на междугородном транспорте к месту лечения и обратно (116,04 руб.).</w:t>
      </w:r>
    </w:p>
    <w:p w:rsidR="00B22569" w:rsidRPr="00B22569" w:rsidRDefault="00B22569" w:rsidP="00B225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56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гражданин уже подавал заявление об отказе получения НСУ в натуральной форме, решив получать денежный эквивалент, ему не нужно дополнительно обращаться в Пенсионный фонд. Если же гражданин решил воспользоваться набором социальных услуг, частично или в полном объеме, или право на получение НСУ у него появилось впервые, то до 1 октября 2017 года ему нужно подать заявление в Пенсионный фонд. В этом случае желаемый набор социальных услуг он начнет получать с 1 января 2018 года.</w:t>
      </w:r>
    </w:p>
    <w:p w:rsidR="00592473" w:rsidRDefault="00592473"/>
    <w:sectPr w:rsidR="00592473" w:rsidSect="00592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2569"/>
    <w:rsid w:val="00592473"/>
    <w:rsid w:val="00B225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473"/>
  </w:style>
  <w:style w:type="paragraph" w:styleId="1">
    <w:name w:val="heading 1"/>
    <w:basedOn w:val="a"/>
    <w:link w:val="10"/>
    <w:uiPriority w:val="9"/>
    <w:qFormat/>
    <w:rsid w:val="00B225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225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25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225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2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22569"/>
    <w:rPr>
      <w:b/>
      <w:bCs/>
    </w:rPr>
  </w:style>
  <w:style w:type="character" w:customStyle="1" w:styleId="b-share-form-button">
    <w:name w:val="b-share-form-button"/>
    <w:basedOn w:val="a0"/>
    <w:rsid w:val="00B225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30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97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33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06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887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291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03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38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333</Words>
  <Characters>1904</Characters>
  <Application>Microsoft Office Word</Application>
  <DocSecurity>0</DocSecurity>
  <Lines>15</Lines>
  <Paragraphs>4</Paragraphs>
  <ScaleCrop>false</ScaleCrop>
  <Company/>
  <LinksUpToDate>false</LinksUpToDate>
  <CharactersWithSpaces>2233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2017-07-14T13:04:00Z</dcterms:created>
  <dcterms:modified xsi:type="dcterms:W3CDTF">2017-07-14T13:06:00Z</dcterms:modified>
</cp:coreProperties>
</file>