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CB5" w:rsidRDefault="00BA3CB5" w:rsidP="00BA3CB5">
      <w:pPr>
        <w:spacing w:line="360" w:lineRule="auto"/>
        <w:ind w:left="-510" w:firstLine="51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ПЕНСИОННЫЙ ФОНД ИНФОРМИРУЕТ</w:t>
      </w:r>
      <w:proofErr w:type="gramStart"/>
      <w:r>
        <w:rPr>
          <w:sz w:val="28"/>
          <w:szCs w:val="28"/>
          <w:lang w:val="ru-RU"/>
        </w:rPr>
        <w:t xml:space="preserve"> :</w:t>
      </w:r>
      <w:proofErr w:type="gramEnd"/>
      <w:r>
        <w:rPr>
          <w:sz w:val="28"/>
          <w:szCs w:val="28"/>
          <w:lang w:val="ru-RU"/>
        </w:rPr>
        <w:t xml:space="preserve">  </w:t>
      </w:r>
    </w:p>
    <w:p w:rsidR="00BA3CB5" w:rsidRDefault="00BA3CB5" w:rsidP="00BA3CB5">
      <w:pPr>
        <w:spacing w:line="360" w:lineRule="auto"/>
        <w:ind w:left="-510" w:firstLine="510"/>
        <w:jc w:val="both"/>
        <w:rPr>
          <w:sz w:val="28"/>
          <w:szCs w:val="28"/>
          <w:lang w:val="ru-RU"/>
        </w:rPr>
      </w:pPr>
    </w:p>
    <w:p w:rsidR="00BA3CB5" w:rsidRDefault="00BA3CB5" w:rsidP="00BA3CB5">
      <w:pPr>
        <w:spacing w:line="360" w:lineRule="auto"/>
        <w:ind w:left="-510" w:firstLine="51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Кроме жалоб на неправомерный перевод пенсионных накоплений в ОПФР продолжает поступать информация о многочисленных случаях посещения жителей республики людьми, которые представляются якобы сотрудниками Пенсионного фонда. Эти люди под разными предлогами просят представить им пенсионные удостоверения, страховые свидетельства пенсионного страхования, паспорт, другие документы</w:t>
      </w:r>
      <w:r>
        <w:rPr>
          <w:color w:val="000000"/>
          <w:sz w:val="28"/>
          <w:szCs w:val="28"/>
          <w:lang w:val="ru-RU"/>
        </w:rPr>
        <w:t xml:space="preserve"> и даже призывают граждан переводить свои пенсионные накопления в тот или иной НПФ. </w:t>
      </w:r>
    </w:p>
    <w:p w:rsidR="00BA3CB5" w:rsidRDefault="00BA3CB5" w:rsidP="00BA3CB5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Важно отметить, что сотрудники ПФР «не ходят по домам» и не призывают граждан в срочном и обязательном порядке переводить свои пенсионные накопления в тот или иной НПФ. На дом могут выехать лишь сотрудники мобильной клиентской службы Пенсионного фонда по заявлению участников Великой Отечественной войны, лиц, ограниченных в возможности передвижения, а также лиц, достигших  80-летнего возраста. В данном случае  заранее обговаривается дата выезда и время.  Кроме того, приехав к заявителю, сотрудники мобильной клиентской службы должны предъявить удостоверение, в котором указана должность сотрудника, имеется фотография и печать.</w:t>
      </w:r>
    </w:p>
    <w:p w:rsidR="00BA3CB5" w:rsidRDefault="00BA3CB5" w:rsidP="00BA3CB5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квартирам, как правило, ходят агенты негосударственных пенсионных фондов в агитационных или рекламных целях. Ни  в коем случае  не следует подписывать договор на перевод своих пенсионных накоплений в НПФ исключительно в обмен на предложение скидки при приобретении иных товаров или услуг (получение кредита, оформление страховых продуктов, покупка мобильных телефонов в салонах сотовой связи и пр.).</w:t>
      </w:r>
    </w:p>
    <w:p w:rsidR="00BA3CB5" w:rsidRDefault="00BA3CB5" w:rsidP="00BA3CB5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УПФР  в </w:t>
      </w:r>
      <w:proofErr w:type="spellStart"/>
      <w:r>
        <w:rPr>
          <w:sz w:val="28"/>
          <w:szCs w:val="28"/>
          <w:lang w:val="ru-RU"/>
        </w:rPr>
        <w:t>Большеберезниковском</w:t>
      </w:r>
      <w:proofErr w:type="spellEnd"/>
      <w:r>
        <w:rPr>
          <w:sz w:val="28"/>
          <w:szCs w:val="28"/>
          <w:lang w:val="ru-RU"/>
        </w:rPr>
        <w:t xml:space="preserve"> муниципальном районе РМ  напоминает жителям республики об осторожности и призывает проявлять особую бдительность при общении с людьми, которые просят посмотреть документы либо же пытаются выяснить какие-либо конфиденциальные данные.</w:t>
      </w:r>
    </w:p>
    <w:p w:rsidR="00BA3CB5" w:rsidRDefault="00BA3CB5" w:rsidP="00BA3CB5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Если человек все же решил перевести свои накопления в НПФ, </w:t>
      </w:r>
      <w:proofErr w:type="gramStart"/>
      <w:r>
        <w:rPr>
          <w:sz w:val="28"/>
          <w:szCs w:val="28"/>
          <w:lang w:val="ru-RU"/>
        </w:rPr>
        <w:t>то</w:t>
      </w:r>
      <w:proofErr w:type="gramEnd"/>
      <w:r>
        <w:rPr>
          <w:sz w:val="28"/>
          <w:szCs w:val="28"/>
          <w:lang w:val="ru-RU"/>
        </w:rPr>
        <w:t xml:space="preserve"> как  понять  какой из них лучше и стоит ли вообще это делать? Прежде всего, нужно внимательно изучить работу негосударственного пенсионного фонда. Обратить внимание на </w:t>
      </w:r>
      <w:r>
        <w:rPr>
          <w:sz w:val="28"/>
          <w:szCs w:val="28"/>
          <w:lang w:val="ru-RU"/>
        </w:rPr>
        <w:lastRenderedPageBreak/>
        <w:t xml:space="preserve">репутацию НПФ, показатели доходности инвестирования пенсионных накоплений не только за прошедший год, но и за весь период работы фонда. Следует изучить  и количество граждан, чьи пенсионные накопления формируются в данном фонде. Ознакомиться с подробной информацией можно на интернет-сайтах НПФ или на сайте Банка России. </w:t>
      </w:r>
    </w:p>
    <w:p w:rsidR="00BA3CB5" w:rsidRDefault="00BA3CB5" w:rsidP="00BA3CB5">
      <w:pPr>
        <w:spacing w:line="360" w:lineRule="auto"/>
        <w:ind w:left="-567" w:firstLine="567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Но прежде всего при принятии решения о переводе пенсионных накоплений, чтобы максимально сохранить уже имеющуюся у человека сумму, необходимо сформировать в Личном кабинете гражданина на сайте ПФР либо на Портале </w:t>
      </w:r>
      <w:proofErr w:type="spellStart"/>
      <w:r>
        <w:rPr>
          <w:sz w:val="28"/>
          <w:szCs w:val="28"/>
          <w:lang w:val="ru-RU"/>
        </w:rPr>
        <w:t>госуслуг</w:t>
      </w:r>
      <w:proofErr w:type="spellEnd"/>
      <w:r>
        <w:rPr>
          <w:sz w:val="28"/>
          <w:szCs w:val="28"/>
          <w:lang w:val="ru-RU"/>
        </w:rPr>
        <w:t xml:space="preserve"> (можно обратиться и в клиентскую службу ПФР) </w:t>
      </w:r>
      <w:r>
        <w:rPr>
          <w:b/>
          <w:sz w:val="28"/>
          <w:szCs w:val="28"/>
          <w:lang w:val="ru-RU"/>
        </w:rPr>
        <w:t>выписку о состоянии индивидуального лицевого счета</w:t>
      </w:r>
      <w:r>
        <w:rPr>
          <w:sz w:val="28"/>
          <w:szCs w:val="28"/>
          <w:lang w:val="ru-RU"/>
        </w:rPr>
        <w:t xml:space="preserve">, где в разделе </w:t>
      </w:r>
      <w:r>
        <w:rPr>
          <w:b/>
          <w:sz w:val="28"/>
          <w:szCs w:val="28"/>
          <w:lang w:val="ru-RU"/>
        </w:rPr>
        <w:t>«Формирование пенсионных прав»</w:t>
      </w:r>
      <w:r>
        <w:rPr>
          <w:sz w:val="28"/>
          <w:szCs w:val="28"/>
          <w:lang w:val="ru-RU"/>
        </w:rPr>
        <w:t xml:space="preserve">  посмотреть информацию о:</w:t>
      </w:r>
      <w:proofErr w:type="gramEnd"/>
    </w:p>
    <w:p w:rsidR="00BA3CB5" w:rsidRDefault="00BA3CB5" w:rsidP="00BA3CB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текущем </w:t>
      </w:r>
      <w:proofErr w:type="gramStart"/>
      <w:r>
        <w:rPr>
          <w:sz w:val="28"/>
          <w:szCs w:val="28"/>
          <w:lang w:val="ru-RU"/>
        </w:rPr>
        <w:t>страховщике</w:t>
      </w:r>
      <w:proofErr w:type="gramEnd"/>
      <w:r>
        <w:rPr>
          <w:sz w:val="28"/>
          <w:szCs w:val="28"/>
          <w:lang w:val="ru-RU"/>
        </w:rPr>
        <w:t xml:space="preserve"> (НПФ или ПФР), </w:t>
      </w:r>
    </w:p>
    <w:p w:rsidR="00BA3CB5" w:rsidRDefault="00BA3CB5" w:rsidP="00BA3CB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периоде</w:t>
      </w:r>
      <w:proofErr w:type="gramEnd"/>
      <w:r>
        <w:rPr>
          <w:sz w:val="28"/>
          <w:szCs w:val="28"/>
          <w:lang w:val="ru-RU"/>
        </w:rPr>
        <w:t xml:space="preserve"> (год), с которого формируются пенсионные накопления у действующего страховщика </w:t>
      </w:r>
      <w:r>
        <w:rPr>
          <w:i/>
          <w:iCs/>
          <w:sz w:val="28"/>
          <w:szCs w:val="28"/>
          <w:lang w:val="ru-RU"/>
        </w:rPr>
        <w:t>(чтобы случайно не перевести свои накопления досрочно, а, следовательно</w:t>
      </w:r>
      <w:r>
        <w:rPr>
          <w:i/>
          <w:iCs/>
          <w:sz w:val="28"/>
          <w:szCs w:val="28"/>
          <w:highlight w:val="white"/>
          <w:lang w:val="ru-RU"/>
        </w:rPr>
        <w:t>, потерять свой</w:t>
      </w:r>
      <w:r>
        <w:rPr>
          <w:i/>
          <w:iCs/>
          <w:sz w:val="28"/>
          <w:szCs w:val="28"/>
          <w:lang w:val="ru-RU"/>
        </w:rPr>
        <w:t xml:space="preserve"> инвестиционный доход),</w:t>
      </w:r>
    </w:p>
    <w:p w:rsidR="00BA3CB5" w:rsidRDefault="00BA3CB5" w:rsidP="00BA3CB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сумме средств пенсионных накоплений.</w:t>
      </w:r>
    </w:p>
    <w:p w:rsidR="00BA3CB5" w:rsidRDefault="00BA3CB5" w:rsidP="00BA3CB5">
      <w:pPr>
        <w:spacing w:line="360" w:lineRule="auto"/>
        <w:ind w:firstLine="360"/>
        <w:jc w:val="both"/>
        <w:rPr>
          <w:sz w:val="28"/>
          <w:szCs w:val="28"/>
          <w:lang w:val="ru-RU"/>
        </w:rPr>
      </w:pPr>
    </w:p>
    <w:p w:rsidR="00BA3CB5" w:rsidRDefault="00BA3CB5" w:rsidP="00BA3CB5">
      <w:pPr>
        <w:spacing w:line="360" w:lineRule="auto"/>
        <w:ind w:firstLine="360"/>
        <w:jc w:val="both"/>
        <w:rPr>
          <w:sz w:val="28"/>
          <w:szCs w:val="28"/>
          <w:lang w:val="ru-RU"/>
        </w:rPr>
      </w:pPr>
    </w:p>
    <w:p w:rsidR="00BA3CB5" w:rsidRDefault="00BA3CB5" w:rsidP="00BA3CB5">
      <w:pPr>
        <w:spacing w:line="360" w:lineRule="auto"/>
        <w:ind w:firstLine="360"/>
        <w:jc w:val="both"/>
      </w:pPr>
      <w:r>
        <w:rPr>
          <w:sz w:val="28"/>
          <w:szCs w:val="28"/>
          <w:lang w:val="ru-RU"/>
        </w:rPr>
        <w:t xml:space="preserve"> </w:t>
      </w:r>
    </w:p>
    <w:p w:rsidR="00BA3CB5" w:rsidRDefault="00BA3CB5" w:rsidP="00BA3CB5">
      <w:pPr>
        <w:spacing w:line="360" w:lineRule="auto"/>
        <w:ind w:firstLine="360"/>
        <w:jc w:val="both"/>
      </w:pPr>
    </w:p>
    <w:p w:rsidR="0091596E" w:rsidRDefault="00BA3CB5"/>
    <w:sectPr w:rsidR="0091596E">
      <w:headerReference w:type="default" r:id="rId5"/>
      <w:headerReference w:type="first" r:id="rId6"/>
      <w:pgSz w:w="11906" w:h="16838"/>
      <w:pgMar w:top="765" w:right="567" w:bottom="567" w:left="1418" w:header="709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53E" w:rsidRDefault="00BA3CB5">
    <w:pPr>
      <w:pStyle w:val="a7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0;margin-top:.05pt;width:5.7pt;height:13.45pt;z-index:25166028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6353E" w:rsidRDefault="00BA3CB5">
                <w:pPr>
                  <w:pStyle w:val="a7"/>
                </w:pPr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53E" w:rsidRDefault="00BA3CB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  <w:sz w:val="28"/>
        <w:szCs w:val="28"/>
        <w:lang w:val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4"/>
    </o:shapelayout>
  </w:hdrShapeDefaults>
  <w:compat/>
  <w:rsids>
    <w:rsidRoot w:val="00DF3C81"/>
    <w:rsid w:val="0022663A"/>
    <w:rsid w:val="00433EBB"/>
    <w:rsid w:val="00523598"/>
    <w:rsid w:val="0056681B"/>
    <w:rsid w:val="00724749"/>
    <w:rsid w:val="007D6277"/>
    <w:rsid w:val="00B15088"/>
    <w:rsid w:val="00BA3CB5"/>
    <w:rsid w:val="00D55635"/>
    <w:rsid w:val="00DF3C81"/>
    <w:rsid w:val="00E50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C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1">
    <w:name w:val="heading 1"/>
    <w:basedOn w:val="a"/>
    <w:link w:val="10"/>
    <w:uiPriority w:val="9"/>
    <w:qFormat/>
    <w:rsid w:val="00DF3C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3C81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3C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3C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DF3C81"/>
    <w:rPr>
      <w:i/>
      <w:iCs/>
    </w:rPr>
  </w:style>
  <w:style w:type="character" w:styleId="a4">
    <w:name w:val="Strong"/>
    <w:basedOn w:val="a0"/>
    <w:uiPriority w:val="22"/>
    <w:qFormat/>
    <w:rsid w:val="00DF3C81"/>
    <w:rPr>
      <w:b/>
      <w:bCs/>
    </w:rPr>
  </w:style>
  <w:style w:type="paragraph" w:styleId="a5">
    <w:name w:val="Normal (Web)"/>
    <w:basedOn w:val="a"/>
    <w:uiPriority w:val="99"/>
    <w:semiHidden/>
    <w:unhideWhenUsed/>
    <w:rsid w:val="00DF3C81"/>
    <w:pPr>
      <w:spacing w:before="100" w:beforeAutospacing="1" w:after="100" w:afterAutospacing="1"/>
    </w:pPr>
    <w:rPr>
      <w:lang w:eastAsia="ru-RU"/>
    </w:rPr>
  </w:style>
  <w:style w:type="character" w:styleId="a6">
    <w:name w:val="page number"/>
    <w:basedOn w:val="a0"/>
    <w:rsid w:val="00BA3CB5"/>
  </w:style>
  <w:style w:type="paragraph" w:styleId="a7">
    <w:name w:val="header"/>
    <w:basedOn w:val="a"/>
    <w:link w:val="a8"/>
    <w:rsid w:val="00BA3C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A3CB5"/>
    <w:rPr>
      <w:rFonts w:ascii="Times New Roman" w:eastAsia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76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7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5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2017-08-04T12:00:00Z</dcterms:created>
  <dcterms:modified xsi:type="dcterms:W3CDTF">2017-08-04T12:00:00Z</dcterms:modified>
</cp:coreProperties>
</file>