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492" w:rsidRPr="00CF2492" w:rsidRDefault="00CF2492" w:rsidP="00CF249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F249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Прием ежемесячной отчетности за июль начался</w:t>
      </w:r>
    </w:p>
    <w:p w:rsidR="00CF2492" w:rsidRPr="00CF2492" w:rsidRDefault="00CF2492" w:rsidP="00CF249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4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CF2492">
        <w:rPr>
          <w:rFonts w:ascii="Times New Roman" w:eastAsia="Times New Roman" w:hAnsi="Times New Roman" w:cs="Times New Roman"/>
          <w:sz w:val="24"/>
          <w:szCs w:val="24"/>
          <w:lang w:eastAsia="ru-RU"/>
        </w:rPr>
        <w:t>ПФР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CF24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 страхователям 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айо</w:t>
      </w:r>
      <w:r w:rsidRPr="00CF24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на, что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началась </w:t>
      </w:r>
      <w:r w:rsidRPr="00CF24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очередная кампания по приему ежемесячной отчетности по персонифицированному учету за июль. В текущем месяце отчетность предоставляется до 15 числа включительно. Дополняющую форму нужно успеть сдать в тот же срок, что и исходную. Обязанность в представлении «нулевой» отчетности по форме СЗВ-М носит рекомендательный характер.</w:t>
      </w:r>
    </w:p>
    <w:p w:rsidR="00CF2492" w:rsidRPr="00CF2492" w:rsidRDefault="00CF2492" w:rsidP="00CF249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49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Кроме этого, обращаем внимание, что с текущего года сокращены сроки исправления страхователями ошибочных сведений персонифицированного учета до 5-ти рабочих дней. Страхователь обязан исправить ошибки и представить «дополняющие, отменяющие» сведения в течение пяти рабочих дней. В этом случае финансовые санкции применяться не будут. Если исправленные сведения в течение 5 рабочих дней не представлены, составляется акт о выявлении правонарушения.</w:t>
      </w:r>
    </w:p>
    <w:p w:rsidR="00CF2492" w:rsidRPr="00CF2492" w:rsidRDefault="00CF2492" w:rsidP="00CF249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49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За непредставление страхователем в установленный срок либо представление им неполных и (или) недостоверных сведений предусмотрено применение финансовых санкций в размере 500 рублей в отношении каждого работника.</w:t>
      </w:r>
    </w:p>
    <w:p w:rsidR="00CF2492" w:rsidRPr="00CF2492" w:rsidRDefault="00CF2492" w:rsidP="00CF249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49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в отчетности отражаются сведения по всем работникам, с которыми заключены: трудовой договор, гражданско-правовой договор, договор авторского заказа, договор об отчуждении исключительного права на произведения науки, литературы и искусства, издательский лицензионный договор, лицензионный договор о предоставлении права использования произведения науки, литературы и искусства.</w:t>
      </w:r>
    </w:p>
    <w:p w:rsidR="00CF2492" w:rsidRPr="00CF2492" w:rsidRDefault="00CF2492" w:rsidP="00CF249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49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 Если сведения предоставляются по 25 работникам и более, то обязательна электронная форма СЗВ-М.</w:t>
      </w:r>
    </w:p>
    <w:p w:rsidR="00CF2492" w:rsidRPr="00CF2492" w:rsidRDefault="00CF2492" w:rsidP="00CF249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249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 В декабре прошлого года постановлением ПФР от 7.12.2016 №1077п утвержден новый формат сведений о застрахованных лицах формы СЗВ-М. Сведения, предоставленные в старом формате, не пройдут контроль. Такой отчет будет считаться непринятым.</w:t>
      </w:r>
    </w:p>
    <w:p w:rsidR="00661B72" w:rsidRDefault="00CF2492" w:rsidP="00CF2492">
      <w:pPr>
        <w:spacing w:before="100" w:beforeAutospacing="1" w:after="0" w:line="240" w:lineRule="auto"/>
      </w:pPr>
      <w:r w:rsidRPr="00CF2492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нарушение порядка сдачи отчетности с 2017 года действуют новые штрафные санкции. Если вместо электронного отчета будет сдан бумажный, то ПФР вправе оштрафовать организацию на 1000 руб. (ч. 4 ст. 17 Федерального закона от 1 апреля 1996г. №27-ФЗ). Норма касается исходных и дополняющих форм отчета.</w:t>
      </w:r>
    </w:p>
    <w:sectPr w:rsidR="00661B72" w:rsidSect="00661B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2492"/>
    <w:rsid w:val="00661B72"/>
    <w:rsid w:val="00CF2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B72"/>
  </w:style>
  <w:style w:type="paragraph" w:styleId="1">
    <w:name w:val="heading 1"/>
    <w:basedOn w:val="a"/>
    <w:link w:val="10"/>
    <w:uiPriority w:val="9"/>
    <w:qFormat/>
    <w:rsid w:val="00CF24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F249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249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F249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F24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00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64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0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1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12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326</Words>
  <Characters>1862</Characters>
  <Application>Microsoft Office Word</Application>
  <DocSecurity>0</DocSecurity>
  <Lines>15</Lines>
  <Paragraphs>4</Paragraphs>
  <ScaleCrop>false</ScaleCrop>
  <Company/>
  <LinksUpToDate>false</LinksUpToDate>
  <CharactersWithSpaces>2184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2017-08-03T11:55:00Z</dcterms:created>
  <dcterms:modified xsi:type="dcterms:W3CDTF">2017-08-03T11:59:00Z</dcterms:modified>
</cp:coreProperties>
</file>