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740" w:rsidRDefault="007F5740" w:rsidP="007F5740">
      <w:pPr>
        <w:autoSpaceDE w:val="0"/>
        <w:spacing w:before="60" w:after="60" w:line="360" w:lineRule="auto"/>
        <w:ind w:left="-567" w:firstLine="567"/>
        <w:jc w:val="center"/>
        <w:rPr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u w:val="single"/>
          <w:lang w:val="ru-RU"/>
        </w:rPr>
        <w:t>Что делать граждана</w:t>
      </w:r>
      <w:proofErr w:type="gramStart"/>
      <w:r>
        <w:rPr>
          <w:b/>
          <w:color w:val="000000"/>
          <w:sz w:val="28"/>
          <w:szCs w:val="28"/>
          <w:u w:val="single"/>
          <w:lang w:val="ru-RU"/>
        </w:rPr>
        <w:t>м-</w:t>
      </w:r>
      <w:proofErr w:type="gramEnd"/>
      <w:r>
        <w:rPr>
          <w:b/>
          <w:color w:val="000000"/>
          <w:sz w:val="28"/>
          <w:szCs w:val="28"/>
          <w:u w:val="single"/>
          <w:lang w:val="ru-RU"/>
        </w:rPr>
        <w:t xml:space="preserve"> если пенсионные накопления  неправомерно переведены в НПФ</w:t>
      </w:r>
    </w:p>
    <w:p w:rsidR="007F5740" w:rsidRDefault="007F5740" w:rsidP="007F5740">
      <w:pPr>
        <w:spacing w:line="360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случае</w:t>
      </w:r>
      <w:proofErr w:type="gramStart"/>
      <w:r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если  произошла такая ситуация,  Управление Пенсионного фонда в </w:t>
      </w:r>
      <w:proofErr w:type="spellStart"/>
      <w:r>
        <w:rPr>
          <w:sz w:val="28"/>
          <w:szCs w:val="28"/>
          <w:lang w:val="ru-RU"/>
        </w:rPr>
        <w:t>Большеберезниковском</w:t>
      </w:r>
      <w:proofErr w:type="spellEnd"/>
      <w:r>
        <w:rPr>
          <w:sz w:val="28"/>
          <w:szCs w:val="28"/>
          <w:lang w:val="ru-RU"/>
        </w:rPr>
        <w:t xml:space="preserve"> муниципальном районе  рекомендует:</w:t>
      </w:r>
    </w:p>
    <w:p w:rsidR="007F5740" w:rsidRDefault="007F5740" w:rsidP="007F5740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Обратиться в Управление ПФР по месту жительства или по месту фактического пребывания с заявлением о неправомерном переводе пенсионных накоплений в НПФ. Ежемесячно Отделение ПФР направляет   информацию  по поступившим жалобам в Пенсионный фонд России для урегулирования сложившейся ситуации, а также проинформирует НПФ о поступлении жалобы.</w:t>
      </w:r>
    </w:p>
    <w:p w:rsidR="007F5740" w:rsidRDefault="007F5740" w:rsidP="007F5740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Направить претензию в НПФ</w:t>
      </w:r>
      <w:r>
        <w:rPr>
          <w:bCs/>
          <w:color w:val="000000"/>
          <w:sz w:val="28"/>
          <w:szCs w:val="26"/>
          <w:lang w:val="ru-RU"/>
        </w:rPr>
        <w:t xml:space="preserve"> о  неправомерном переводе пенсионных  накоплений и потере инвестиционного дохода, сформированного в НПФ</w:t>
      </w:r>
      <w:r>
        <w:rPr>
          <w:sz w:val="28"/>
          <w:szCs w:val="28"/>
          <w:lang w:val="ru-RU"/>
        </w:rPr>
        <w:t xml:space="preserve">, а также потребовать предоставить заверенные копии документов (заявление и договор об обязательном пенсионном страховании) на основании которых  накопления были переведены в этот НПФ. </w:t>
      </w:r>
    </w:p>
    <w:p w:rsidR="007F5740" w:rsidRDefault="007F5740" w:rsidP="007F5740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>
        <w:rPr>
          <w:bCs/>
          <w:color w:val="000000"/>
          <w:sz w:val="28"/>
          <w:szCs w:val="28"/>
          <w:lang w:val="ru-RU"/>
        </w:rPr>
        <w:t xml:space="preserve">братиться с </w:t>
      </w:r>
      <w:r>
        <w:rPr>
          <w:sz w:val="28"/>
          <w:szCs w:val="28"/>
          <w:lang w:val="ru-RU"/>
        </w:rPr>
        <w:t xml:space="preserve"> жалобой на неправомерные действия </w:t>
      </w:r>
      <w:r>
        <w:rPr>
          <w:color w:val="000000"/>
          <w:sz w:val="28"/>
          <w:szCs w:val="28"/>
          <w:lang w:val="ru-RU"/>
        </w:rPr>
        <w:t xml:space="preserve">НПФ </w:t>
      </w:r>
      <w:r>
        <w:rPr>
          <w:bCs/>
          <w:color w:val="000000"/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>Центральный банк Российской Федерации</w:t>
      </w:r>
      <w:r>
        <w:rPr>
          <w:bCs/>
          <w:color w:val="000000"/>
          <w:sz w:val="28"/>
          <w:szCs w:val="28"/>
          <w:lang w:val="ru-RU"/>
        </w:rPr>
        <w:t xml:space="preserve">, который в соответствии с   </w:t>
      </w:r>
      <w:r>
        <w:rPr>
          <w:sz w:val="28"/>
          <w:szCs w:val="28"/>
          <w:lang w:val="ru-RU"/>
        </w:rPr>
        <w:t xml:space="preserve">Федеральным законом №75-ФЗ «О негосударственных пенсионных фондах» осуществляет регулирование, надзор и </w:t>
      </w:r>
      <w:proofErr w:type="gramStart"/>
      <w:r>
        <w:rPr>
          <w:sz w:val="28"/>
          <w:szCs w:val="28"/>
          <w:lang w:val="ru-RU"/>
        </w:rPr>
        <w:t>контроль за</w:t>
      </w:r>
      <w:proofErr w:type="gramEnd"/>
      <w:r>
        <w:rPr>
          <w:sz w:val="28"/>
          <w:szCs w:val="28"/>
          <w:lang w:val="ru-RU"/>
        </w:rPr>
        <w:t xml:space="preserve"> деятельностью НПФ в области негосударственного пенсионного обеспечения и обязательного пенсионного страхования.</w:t>
      </w:r>
    </w:p>
    <w:p w:rsidR="007F5740" w:rsidRDefault="007F5740" w:rsidP="007F5740">
      <w:pPr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Защитить свои права по формированию накопительной пенсии можно через суд. Согласно положениям Федерального закона № 211-ФЗ </w:t>
      </w:r>
      <w:r>
        <w:rPr>
          <w:bCs/>
          <w:color w:val="000000"/>
          <w:sz w:val="28"/>
          <w:szCs w:val="28"/>
          <w:lang w:val="ru-RU"/>
        </w:rPr>
        <w:t xml:space="preserve">Федерального закона «О внесении изменений в  Федеральный закон «О негосударственных пенсионных фондах» и отдельные законодательные акты Российской Федерации» </w:t>
      </w:r>
      <w:r>
        <w:rPr>
          <w:color w:val="000000"/>
          <w:sz w:val="28"/>
          <w:szCs w:val="28"/>
          <w:lang w:val="ru-RU"/>
        </w:rPr>
        <w:t xml:space="preserve">договор об обязательном пенсионном страховании может быть признан судом </w:t>
      </w:r>
      <w:r>
        <w:rPr>
          <w:bCs/>
          <w:color w:val="000000"/>
          <w:sz w:val="28"/>
          <w:szCs w:val="28"/>
          <w:lang w:val="ru-RU"/>
        </w:rPr>
        <w:t xml:space="preserve">недействительным. Если суд вынесет такое решение, то </w:t>
      </w:r>
      <w:r>
        <w:rPr>
          <w:color w:val="000000"/>
          <w:sz w:val="28"/>
          <w:szCs w:val="28"/>
          <w:lang w:val="ru-RU"/>
        </w:rPr>
        <w:t xml:space="preserve"> пенсионные накопления должны быть возвращены предыдущему страховщику (</w:t>
      </w:r>
      <w:proofErr w:type="gramStart"/>
      <w:r>
        <w:rPr>
          <w:color w:val="000000"/>
          <w:sz w:val="28"/>
          <w:szCs w:val="28"/>
          <w:lang w:val="ru-RU"/>
        </w:rPr>
        <w:t>ПФР</w:t>
      </w:r>
      <w:proofErr w:type="gramEnd"/>
      <w:r>
        <w:rPr>
          <w:color w:val="000000"/>
          <w:sz w:val="28"/>
          <w:szCs w:val="28"/>
          <w:lang w:val="ru-RU"/>
        </w:rPr>
        <w:t xml:space="preserve"> либо НПФ) не позднее 30 дней со дня получения негосударственным пенсионным фондом этого </w:t>
      </w:r>
      <w:r>
        <w:rPr>
          <w:color w:val="000000"/>
          <w:sz w:val="28"/>
          <w:szCs w:val="28"/>
          <w:lang w:val="ru-RU"/>
        </w:rPr>
        <w:lastRenderedPageBreak/>
        <w:t>решения суда.</w:t>
      </w:r>
      <w:r>
        <w:rPr>
          <w:sz w:val="28"/>
          <w:szCs w:val="28"/>
          <w:lang w:val="ru-RU"/>
        </w:rPr>
        <w:t xml:space="preserve"> Для НПФ предусмотрена административная ответственность за представление в ПФР подложных заявлений о выборе страховщика по ОПС и (или) договоров об ОПС. Это грозит  штрафом для НПФ и его должностных лиц.</w:t>
      </w:r>
    </w:p>
    <w:p w:rsidR="007F5740" w:rsidRDefault="007F5740" w:rsidP="007F5740">
      <w:pPr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 xml:space="preserve">Подать заявление о </w:t>
      </w:r>
      <w:r>
        <w:rPr>
          <w:sz w:val="28"/>
          <w:szCs w:val="28"/>
          <w:lang w:val="ru-RU"/>
        </w:rPr>
        <w:t>переводе пенсионных накоплений прежнему страховщику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до 31 декабря текущего года</w:t>
      </w:r>
      <w:r>
        <w:rPr>
          <w:sz w:val="28"/>
          <w:szCs w:val="28"/>
          <w:lang w:val="ru-RU"/>
        </w:rPr>
        <w:t xml:space="preserve">. </w:t>
      </w:r>
    </w:p>
    <w:p w:rsidR="007F5740" w:rsidRDefault="007F5740" w:rsidP="007F5740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В этом случае нужно иметь </w:t>
      </w:r>
      <w:proofErr w:type="gramStart"/>
      <w:r>
        <w:rPr>
          <w:b/>
          <w:bCs/>
          <w:sz w:val="28"/>
          <w:szCs w:val="28"/>
          <w:lang w:val="ru-RU"/>
        </w:rPr>
        <w:t>ввиду</w:t>
      </w:r>
      <w:proofErr w:type="gramEnd"/>
      <w:r>
        <w:rPr>
          <w:b/>
          <w:bCs/>
          <w:sz w:val="28"/>
          <w:szCs w:val="28"/>
          <w:lang w:val="ru-RU"/>
        </w:rPr>
        <w:t>, что (</w:t>
      </w:r>
      <w:proofErr w:type="gramStart"/>
      <w:r>
        <w:rPr>
          <w:b/>
          <w:bCs/>
          <w:sz w:val="28"/>
          <w:szCs w:val="28"/>
          <w:lang w:val="ru-RU"/>
        </w:rPr>
        <w:t>по</w:t>
      </w:r>
      <w:proofErr w:type="gramEnd"/>
      <w:r>
        <w:rPr>
          <w:b/>
          <w:bCs/>
          <w:sz w:val="28"/>
          <w:szCs w:val="28"/>
          <w:lang w:val="ru-RU"/>
        </w:rPr>
        <w:t xml:space="preserve"> нормам законодательства) более выгодным вариантом  является смена страховщика через 5 лет.</w:t>
      </w:r>
      <w:r>
        <w:rPr>
          <w:sz w:val="28"/>
          <w:szCs w:val="28"/>
          <w:lang w:val="ru-RU"/>
        </w:rPr>
        <w:t xml:space="preserve"> Потому что при досрочном переходе (когда средства находятся у страховщика  меньше 5 лет) есть риск потерять инвестиционный доход. Более того, если в НПФ был убыток от инвестирования, то можно лишиться и части средств пенсионных накоплений.</w:t>
      </w:r>
    </w:p>
    <w:p w:rsidR="007F5740" w:rsidRDefault="007F5740" w:rsidP="007F5740">
      <w:pPr>
        <w:spacing w:line="360" w:lineRule="auto"/>
        <w:jc w:val="both"/>
        <w:rPr>
          <w:bCs/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Оптимальным годом подачи заявления при досрочном переходе является год фиксации средств на индивидуальном лицевом счете в ПФР или на пенсионном счете накопительной пенсии в НПФ, которая производится каждые 5 лет. </w:t>
      </w:r>
    </w:p>
    <w:p w:rsidR="007F5740" w:rsidRDefault="007F5740" w:rsidP="007F5740">
      <w:pPr>
        <w:spacing w:line="360" w:lineRule="auto"/>
        <w:ind w:left="-510" w:firstLine="510"/>
        <w:jc w:val="both"/>
        <w:rPr>
          <w:sz w:val="28"/>
          <w:szCs w:val="28"/>
          <w:lang w:val="ru-RU"/>
        </w:rPr>
      </w:pPr>
      <w:r>
        <w:rPr>
          <w:bCs/>
          <w:color w:val="000000"/>
          <w:sz w:val="28"/>
          <w:szCs w:val="28"/>
          <w:lang w:val="ru-RU"/>
        </w:rPr>
        <w:t xml:space="preserve">Более подробная информация о сроках фиксации пенсионных накоплений  представлена на региональной </w:t>
      </w:r>
      <w:proofErr w:type="spellStart"/>
      <w:proofErr w:type="gramStart"/>
      <w:r>
        <w:rPr>
          <w:bCs/>
          <w:color w:val="000000"/>
          <w:sz w:val="28"/>
          <w:szCs w:val="28"/>
          <w:lang w:val="ru-RU"/>
        </w:rPr>
        <w:t>интернет-странице</w:t>
      </w:r>
      <w:proofErr w:type="spellEnd"/>
      <w:proofErr w:type="gramEnd"/>
      <w:r>
        <w:rPr>
          <w:bCs/>
          <w:color w:val="000000"/>
          <w:sz w:val="28"/>
          <w:szCs w:val="28"/>
          <w:lang w:val="ru-RU"/>
        </w:rPr>
        <w:t xml:space="preserve"> сайта Пенсионного фонда России в разделе «Для граждан»:  </w:t>
      </w:r>
      <w:proofErr w:type="spellStart"/>
      <w:r>
        <w:rPr>
          <w:bCs/>
          <w:color w:val="000000"/>
          <w:sz w:val="28"/>
          <w:szCs w:val="28"/>
          <w:lang w:val="ru-RU"/>
        </w:rPr>
        <w:t>www.pfrf.ru</w:t>
      </w:r>
      <w:proofErr w:type="spellEnd"/>
      <w:r>
        <w:rPr>
          <w:bCs/>
          <w:color w:val="000000"/>
          <w:sz w:val="28"/>
          <w:szCs w:val="28"/>
          <w:lang w:val="ru-RU"/>
        </w:rPr>
        <w:t>/</w:t>
      </w:r>
      <w:proofErr w:type="spellStart"/>
      <w:r>
        <w:rPr>
          <w:bCs/>
          <w:color w:val="000000"/>
          <w:sz w:val="28"/>
          <w:szCs w:val="28"/>
          <w:lang w:val="ru-RU"/>
        </w:rPr>
        <w:t>branches</w:t>
      </w:r>
      <w:proofErr w:type="spellEnd"/>
      <w:r>
        <w:rPr>
          <w:bCs/>
          <w:color w:val="000000"/>
          <w:sz w:val="28"/>
          <w:szCs w:val="28"/>
          <w:lang w:val="ru-RU"/>
        </w:rPr>
        <w:t>/</w:t>
      </w:r>
      <w:proofErr w:type="spellStart"/>
      <w:r>
        <w:rPr>
          <w:bCs/>
          <w:color w:val="000000"/>
          <w:sz w:val="28"/>
          <w:szCs w:val="28"/>
          <w:lang w:val="ru-RU"/>
        </w:rPr>
        <w:t>mordovia</w:t>
      </w:r>
      <w:proofErr w:type="spellEnd"/>
      <w:r>
        <w:rPr>
          <w:bCs/>
          <w:color w:val="000000"/>
          <w:sz w:val="28"/>
          <w:szCs w:val="28"/>
          <w:lang w:val="ru-RU"/>
        </w:rPr>
        <w:t>/</w:t>
      </w:r>
      <w:proofErr w:type="spellStart"/>
      <w:r>
        <w:rPr>
          <w:bCs/>
          <w:color w:val="000000"/>
          <w:sz w:val="28"/>
          <w:szCs w:val="28"/>
          <w:lang w:val="ru-RU"/>
        </w:rPr>
        <w:t>info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. </w:t>
      </w:r>
    </w:p>
    <w:sectPr w:rsidR="007F5740" w:rsidSect="00724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  <w:lang w:val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3C81"/>
    <w:rsid w:val="0022663A"/>
    <w:rsid w:val="00433EBB"/>
    <w:rsid w:val="00523598"/>
    <w:rsid w:val="0056681B"/>
    <w:rsid w:val="006F0A49"/>
    <w:rsid w:val="00724749"/>
    <w:rsid w:val="007F5740"/>
    <w:rsid w:val="00B15088"/>
    <w:rsid w:val="00D55635"/>
    <w:rsid w:val="00DF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7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1">
    <w:name w:val="heading 1"/>
    <w:basedOn w:val="a"/>
    <w:link w:val="10"/>
    <w:uiPriority w:val="9"/>
    <w:qFormat/>
    <w:rsid w:val="00DF3C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3C81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C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3C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DF3C81"/>
    <w:rPr>
      <w:i/>
      <w:iCs/>
    </w:rPr>
  </w:style>
  <w:style w:type="character" w:styleId="a4">
    <w:name w:val="Strong"/>
    <w:basedOn w:val="a0"/>
    <w:uiPriority w:val="22"/>
    <w:qFormat/>
    <w:rsid w:val="00DF3C81"/>
    <w:rPr>
      <w:b/>
      <w:bCs/>
    </w:rPr>
  </w:style>
  <w:style w:type="paragraph" w:styleId="a5">
    <w:name w:val="Normal (Web)"/>
    <w:basedOn w:val="a"/>
    <w:uiPriority w:val="99"/>
    <w:semiHidden/>
    <w:unhideWhenUsed/>
    <w:rsid w:val="00DF3C81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7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2017-08-04T11:55:00Z</dcterms:created>
  <dcterms:modified xsi:type="dcterms:W3CDTF">2017-08-04T11:55:00Z</dcterms:modified>
</cp:coreProperties>
</file>