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045C" w:rsidRPr="0053045C" w:rsidRDefault="0053045C" w:rsidP="0053045C">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53045C">
        <w:rPr>
          <w:rFonts w:ascii="Times New Roman" w:eastAsia="Times New Roman" w:hAnsi="Times New Roman" w:cs="Times New Roman"/>
          <w:b/>
          <w:bCs/>
          <w:kern w:val="36"/>
          <w:sz w:val="48"/>
          <w:szCs w:val="48"/>
          <w:lang w:eastAsia="ru-RU"/>
        </w:rPr>
        <w:t>Перерасчет пенсии за периоды ухода за детьми</w:t>
      </w:r>
    </w:p>
    <w:p w:rsidR="0053045C" w:rsidRPr="0053045C" w:rsidRDefault="0053045C" w:rsidP="0053045C">
      <w:pPr>
        <w:spacing w:before="100" w:beforeAutospacing="1" w:after="0" w:line="240" w:lineRule="auto"/>
        <w:rPr>
          <w:rFonts w:ascii="Times New Roman" w:eastAsia="Times New Roman" w:hAnsi="Times New Roman" w:cs="Times New Roman"/>
          <w:sz w:val="24"/>
          <w:szCs w:val="24"/>
          <w:lang w:eastAsia="ru-RU"/>
        </w:rPr>
      </w:pPr>
      <w:r w:rsidRPr="0053045C">
        <w:rPr>
          <w:rFonts w:ascii="Times New Roman" w:eastAsia="Times New Roman" w:hAnsi="Times New Roman" w:cs="Times New Roman"/>
          <w:sz w:val="24"/>
          <w:szCs w:val="24"/>
          <w:lang w:eastAsia="ru-RU"/>
        </w:rPr>
        <w:t>    В связи с многочисленными обращениями граждан в клиентские службы Управлени</w:t>
      </w:r>
      <w:r>
        <w:rPr>
          <w:rFonts w:ascii="Times New Roman" w:eastAsia="Times New Roman" w:hAnsi="Times New Roman" w:cs="Times New Roman"/>
          <w:sz w:val="24"/>
          <w:szCs w:val="24"/>
          <w:lang w:eastAsia="ru-RU"/>
        </w:rPr>
        <w:t>я</w:t>
      </w:r>
      <w:r w:rsidRPr="0053045C">
        <w:rPr>
          <w:rFonts w:ascii="Times New Roman" w:eastAsia="Times New Roman" w:hAnsi="Times New Roman" w:cs="Times New Roman"/>
          <w:sz w:val="24"/>
          <w:szCs w:val="24"/>
          <w:lang w:eastAsia="ru-RU"/>
        </w:rPr>
        <w:t xml:space="preserve"> ПФР </w:t>
      </w:r>
      <w:r>
        <w:rPr>
          <w:rFonts w:ascii="Times New Roman" w:eastAsia="Times New Roman" w:hAnsi="Times New Roman" w:cs="Times New Roman"/>
          <w:sz w:val="24"/>
          <w:szCs w:val="24"/>
          <w:lang w:eastAsia="ru-RU"/>
        </w:rPr>
        <w:t xml:space="preserve">в </w:t>
      </w:r>
      <w:proofErr w:type="spellStart"/>
      <w:r>
        <w:rPr>
          <w:rFonts w:ascii="Times New Roman" w:eastAsia="Times New Roman" w:hAnsi="Times New Roman" w:cs="Times New Roman"/>
          <w:sz w:val="24"/>
          <w:szCs w:val="24"/>
          <w:lang w:eastAsia="ru-RU"/>
        </w:rPr>
        <w:t>Большеберезниковском</w:t>
      </w:r>
      <w:proofErr w:type="spellEnd"/>
      <w:r>
        <w:rPr>
          <w:rFonts w:ascii="Times New Roman" w:eastAsia="Times New Roman" w:hAnsi="Times New Roman" w:cs="Times New Roman"/>
          <w:sz w:val="24"/>
          <w:szCs w:val="24"/>
          <w:lang w:eastAsia="ru-RU"/>
        </w:rPr>
        <w:t xml:space="preserve"> муниципальном районе РМ </w:t>
      </w:r>
      <w:r w:rsidRPr="0053045C">
        <w:rPr>
          <w:rFonts w:ascii="Times New Roman" w:eastAsia="Times New Roman" w:hAnsi="Times New Roman" w:cs="Times New Roman"/>
          <w:sz w:val="24"/>
          <w:szCs w:val="24"/>
          <w:lang w:eastAsia="ru-RU"/>
        </w:rPr>
        <w:t xml:space="preserve"> с просьбой пересчитать их пенсию с учетом периодов ухода за детьми до достижения ими возраста полутора лет, </w:t>
      </w:r>
      <w:r>
        <w:rPr>
          <w:rFonts w:ascii="Times New Roman" w:eastAsia="Times New Roman" w:hAnsi="Times New Roman" w:cs="Times New Roman"/>
          <w:sz w:val="24"/>
          <w:szCs w:val="24"/>
          <w:lang w:eastAsia="ru-RU"/>
        </w:rPr>
        <w:t xml:space="preserve">УПФР </w:t>
      </w:r>
      <w:r w:rsidRPr="0053045C">
        <w:rPr>
          <w:rFonts w:ascii="Times New Roman" w:eastAsia="Times New Roman" w:hAnsi="Times New Roman" w:cs="Times New Roman"/>
          <w:sz w:val="24"/>
          <w:szCs w:val="24"/>
          <w:lang w:eastAsia="ru-RU"/>
        </w:rPr>
        <w:t xml:space="preserve"> дает следующие разъяснения.</w:t>
      </w:r>
    </w:p>
    <w:p w:rsidR="0053045C" w:rsidRPr="0053045C" w:rsidRDefault="0053045C" w:rsidP="0053045C">
      <w:pPr>
        <w:spacing w:before="100" w:beforeAutospacing="1" w:after="0" w:line="240" w:lineRule="auto"/>
        <w:rPr>
          <w:rFonts w:ascii="Times New Roman" w:eastAsia="Times New Roman" w:hAnsi="Times New Roman" w:cs="Times New Roman"/>
          <w:sz w:val="24"/>
          <w:szCs w:val="24"/>
          <w:lang w:eastAsia="ru-RU"/>
        </w:rPr>
      </w:pPr>
      <w:r w:rsidRPr="0053045C">
        <w:rPr>
          <w:rFonts w:ascii="Times New Roman" w:eastAsia="Times New Roman" w:hAnsi="Times New Roman" w:cs="Times New Roman"/>
          <w:sz w:val="24"/>
          <w:szCs w:val="24"/>
          <w:lang w:eastAsia="ru-RU"/>
        </w:rPr>
        <w:t>    В страховой стаж, кроме периодов работы, включаются так называемые «</w:t>
      </w:r>
      <w:proofErr w:type="spellStart"/>
      <w:r w:rsidRPr="0053045C">
        <w:rPr>
          <w:rFonts w:ascii="Times New Roman" w:eastAsia="Times New Roman" w:hAnsi="Times New Roman" w:cs="Times New Roman"/>
          <w:sz w:val="24"/>
          <w:szCs w:val="24"/>
          <w:lang w:eastAsia="ru-RU"/>
        </w:rPr>
        <w:t>нестраховые</w:t>
      </w:r>
      <w:proofErr w:type="spellEnd"/>
      <w:r w:rsidRPr="0053045C">
        <w:rPr>
          <w:rFonts w:ascii="Times New Roman" w:eastAsia="Times New Roman" w:hAnsi="Times New Roman" w:cs="Times New Roman"/>
          <w:sz w:val="24"/>
          <w:szCs w:val="24"/>
          <w:lang w:eastAsia="ru-RU"/>
        </w:rPr>
        <w:t>» периоды, к которым относится, в том числе, и отпуск по уходу одного из родителей за каждым ребенком до полутора лет, но не более шести лет в общей сложности.</w:t>
      </w:r>
    </w:p>
    <w:p w:rsidR="0053045C" w:rsidRPr="0053045C" w:rsidRDefault="0053045C" w:rsidP="0053045C">
      <w:pPr>
        <w:spacing w:before="100" w:beforeAutospacing="1" w:after="0" w:line="240" w:lineRule="auto"/>
        <w:rPr>
          <w:rFonts w:ascii="Times New Roman" w:eastAsia="Times New Roman" w:hAnsi="Times New Roman" w:cs="Times New Roman"/>
          <w:sz w:val="24"/>
          <w:szCs w:val="24"/>
          <w:lang w:eastAsia="ru-RU"/>
        </w:rPr>
      </w:pPr>
      <w:r w:rsidRPr="0053045C">
        <w:rPr>
          <w:rFonts w:ascii="Times New Roman" w:eastAsia="Times New Roman" w:hAnsi="Times New Roman" w:cs="Times New Roman"/>
          <w:sz w:val="24"/>
          <w:szCs w:val="24"/>
          <w:lang w:eastAsia="ru-RU"/>
        </w:rPr>
        <w:t xml:space="preserve">   Те, кому страховая пенсия назначена до 2015 года, в случае совпадения по времени периодов работы и периода ухода за ребенком в возрасте до полутора лет, могут сделать перерасчет, заменив период работы периодом ухода за ребенком. При этом период работы, совпадающий с периодом ухода за ребенком, исключается из продолжительности общего трудового стажа для определения размера страховой пенсии и возмещается с применением баллов за </w:t>
      </w:r>
      <w:proofErr w:type="gramStart"/>
      <w:r w:rsidRPr="0053045C">
        <w:rPr>
          <w:rFonts w:ascii="Times New Roman" w:eastAsia="Times New Roman" w:hAnsi="Times New Roman" w:cs="Times New Roman"/>
          <w:sz w:val="24"/>
          <w:szCs w:val="24"/>
          <w:lang w:eastAsia="ru-RU"/>
        </w:rPr>
        <w:t>каждый полный год</w:t>
      </w:r>
      <w:proofErr w:type="gramEnd"/>
      <w:r w:rsidRPr="0053045C">
        <w:rPr>
          <w:rFonts w:ascii="Times New Roman" w:eastAsia="Times New Roman" w:hAnsi="Times New Roman" w:cs="Times New Roman"/>
          <w:sz w:val="24"/>
          <w:szCs w:val="24"/>
          <w:lang w:eastAsia="ru-RU"/>
        </w:rPr>
        <w:t xml:space="preserve"> ухода: за первым ребенком – 1,8 балла, за вторым – 3,6 балла, за третьим и четвертым – 5,4 балла.</w:t>
      </w:r>
    </w:p>
    <w:p w:rsidR="0053045C" w:rsidRPr="0053045C" w:rsidRDefault="0053045C" w:rsidP="0053045C">
      <w:pPr>
        <w:spacing w:before="100" w:beforeAutospacing="1" w:after="0" w:line="240" w:lineRule="auto"/>
        <w:rPr>
          <w:rFonts w:ascii="Times New Roman" w:eastAsia="Times New Roman" w:hAnsi="Times New Roman" w:cs="Times New Roman"/>
          <w:sz w:val="24"/>
          <w:szCs w:val="24"/>
          <w:lang w:eastAsia="ru-RU"/>
        </w:rPr>
      </w:pPr>
      <w:r w:rsidRPr="0053045C">
        <w:rPr>
          <w:rFonts w:ascii="Times New Roman" w:eastAsia="Times New Roman" w:hAnsi="Times New Roman" w:cs="Times New Roman"/>
          <w:sz w:val="24"/>
          <w:szCs w:val="24"/>
          <w:lang w:eastAsia="ru-RU"/>
        </w:rPr>
        <w:t>   Гражданам, пенсия которым назначена в 2015 году и позднее, нет необходимости обращаться в ПФР: расчет их пенсии производился уже с учетом периода ухода за детьми, соответственно, был выбран более выгодный вариант расчета.</w:t>
      </w:r>
    </w:p>
    <w:p w:rsidR="0053045C" w:rsidRPr="0053045C" w:rsidRDefault="0053045C" w:rsidP="0053045C">
      <w:pPr>
        <w:spacing w:before="100" w:beforeAutospacing="1" w:after="0" w:line="240" w:lineRule="auto"/>
        <w:rPr>
          <w:rFonts w:ascii="Times New Roman" w:eastAsia="Times New Roman" w:hAnsi="Times New Roman" w:cs="Times New Roman"/>
          <w:sz w:val="24"/>
          <w:szCs w:val="24"/>
          <w:lang w:eastAsia="ru-RU"/>
        </w:rPr>
      </w:pPr>
      <w:r w:rsidRPr="0053045C">
        <w:rPr>
          <w:rFonts w:ascii="Times New Roman" w:eastAsia="Times New Roman" w:hAnsi="Times New Roman" w:cs="Times New Roman"/>
          <w:sz w:val="24"/>
          <w:szCs w:val="24"/>
          <w:lang w:eastAsia="ru-RU"/>
        </w:rPr>
        <w:t>   Кроме этого важно помнить, что не всегда перерасчет может оказаться выгодным. К примеру, получатели досрочных пенсий в результате замены стажа периодами ухода за детьми до 1,5 лет могут потерять право на досрочную пенсию, потому что указанные периоды будут исключены из специального стажа. При перерасчёте уменьшается также общий трудовой стаж и сумма валоризации. Если за этот период была учтена заработная плата, то она также подлежит исключению.</w:t>
      </w:r>
    </w:p>
    <w:p w:rsidR="0053045C" w:rsidRPr="0053045C" w:rsidRDefault="0053045C" w:rsidP="0053045C">
      <w:pPr>
        <w:spacing w:before="100" w:beforeAutospacing="1" w:after="0" w:line="240" w:lineRule="auto"/>
        <w:rPr>
          <w:rFonts w:ascii="Times New Roman" w:eastAsia="Times New Roman" w:hAnsi="Times New Roman" w:cs="Times New Roman"/>
          <w:sz w:val="24"/>
          <w:szCs w:val="24"/>
          <w:lang w:eastAsia="ru-RU"/>
        </w:rPr>
      </w:pPr>
      <w:r w:rsidRPr="0053045C">
        <w:rPr>
          <w:rFonts w:ascii="Times New Roman" w:eastAsia="Times New Roman" w:hAnsi="Times New Roman" w:cs="Times New Roman"/>
          <w:sz w:val="24"/>
          <w:szCs w:val="24"/>
          <w:lang w:eastAsia="ru-RU"/>
        </w:rPr>
        <w:t>   Определить, выгодно ли произвести перерасчет, заменив работу на «</w:t>
      </w:r>
      <w:proofErr w:type="spellStart"/>
      <w:r w:rsidRPr="0053045C">
        <w:rPr>
          <w:rFonts w:ascii="Times New Roman" w:eastAsia="Times New Roman" w:hAnsi="Times New Roman" w:cs="Times New Roman"/>
          <w:sz w:val="24"/>
          <w:szCs w:val="24"/>
          <w:lang w:eastAsia="ru-RU"/>
        </w:rPr>
        <w:t>нестраховой</w:t>
      </w:r>
      <w:proofErr w:type="spellEnd"/>
      <w:r w:rsidRPr="0053045C">
        <w:rPr>
          <w:rFonts w:ascii="Times New Roman" w:eastAsia="Times New Roman" w:hAnsi="Times New Roman" w:cs="Times New Roman"/>
          <w:sz w:val="24"/>
          <w:szCs w:val="24"/>
          <w:lang w:eastAsia="ru-RU"/>
        </w:rPr>
        <w:t>» период, могут только специалисты ПФР, которые выберут наиболее выгодный вариант расчета пенсии.</w:t>
      </w:r>
    </w:p>
    <w:p w:rsidR="0053045C" w:rsidRPr="0053045C" w:rsidRDefault="0053045C" w:rsidP="0053045C">
      <w:pPr>
        <w:spacing w:before="100" w:beforeAutospacing="1" w:after="0" w:line="240" w:lineRule="auto"/>
        <w:rPr>
          <w:rFonts w:ascii="Times New Roman" w:eastAsia="Times New Roman" w:hAnsi="Times New Roman" w:cs="Times New Roman"/>
          <w:sz w:val="24"/>
          <w:szCs w:val="24"/>
          <w:lang w:eastAsia="ru-RU"/>
        </w:rPr>
      </w:pPr>
      <w:r w:rsidRPr="0053045C">
        <w:rPr>
          <w:rFonts w:ascii="Times New Roman" w:eastAsia="Times New Roman" w:hAnsi="Times New Roman" w:cs="Times New Roman"/>
          <w:sz w:val="24"/>
          <w:szCs w:val="24"/>
          <w:lang w:eastAsia="ru-RU"/>
        </w:rPr>
        <w:t>   Перерасчет носит заявительный характер и производится с 1-го числа месяца, следующего за месяцем, в котором было подано заявление.</w:t>
      </w:r>
    </w:p>
    <w:p w:rsidR="0053045C" w:rsidRPr="0053045C" w:rsidRDefault="0053045C" w:rsidP="0053045C">
      <w:pPr>
        <w:spacing w:before="100" w:beforeAutospacing="1" w:after="0" w:line="240" w:lineRule="auto"/>
        <w:rPr>
          <w:rFonts w:ascii="Times New Roman" w:eastAsia="Times New Roman" w:hAnsi="Times New Roman" w:cs="Times New Roman"/>
          <w:sz w:val="24"/>
          <w:szCs w:val="24"/>
          <w:lang w:eastAsia="ru-RU"/>
        </w:rPr>
      </w:pPr>
      <w:r w:rsidRPr="0053045C">
        <w:rPr>
          <w:rFonts w:ascii="Times New Roman" w:eastAsia="Times New Roman" w:hAnsi="Times New Roman" w:cs="Times New Roman"/>
          <w:sz w:val="24"/>
          <w:szCs w:val="24"/>
          <w:lang w:eastAsia="ru-RU"/>
        </w:rPr>
        <w:t xml:space="preserve">При обращении за перерасчетом пенсии в связи с заменой периодов, помимо документа, удостоверяющего личность, необходимо представить оригиналы свидетельств о рождении детей и документы, подтверждающие достижение детьми 1,5 лет. Если на свидетельстве о рождении проставлен </w:t>
      </w:r>
      <w:proofErr w:type="gramStart"/>
      <w:r w:rsidRPr="0053045C">
        <w:rPr>
          <w:rFonts w:ascii="Times New Roman" w:eastAsia="Times New Roman" w:hAnsi="Times New Roman" w:cs="Times New Roman"/>
          <w:sz w:val="24"/>
          <w:szCs w:val="24"/>
          <w:lang w:eastAsia="ru-RU"/>
        </w:rPr>
        <w:t>штамп</w:t>
      </w:r>
      <w:proofErr w:type="gramEnd"/>
      <w:r w:rsidRPr="0053045C">
        <w:rPr>
          <w:rFonts w:ascii="Times New Roman" w:eastAsia="Times New Roman" w:hAnsi="Times New Roman" w:cs="Times New Roman"/>
          <w:sz w:val="24"/>
          <w:szCs w:val="24"/>
          <w:lang w:eastAsia="ru-RU"/>
        </w:rPr>
        <w:t xml:space="preserve"> о выдаче паспорта, достаточно представить только свидетельство. Если необходимые документы были представлены при назначении пенсии, то достаточно представить документ удостоверяющий личность и заявление на перерасчет пенсии.</w:t>
      </w:r>
    </w:p>
    <w:p w:rsidR="0053045C" w:rsidRPr="0053045C" w:rsidRDefault="0053045C" w:rsidP="0053045C">
      <w:pPr>
        <w:spacing w:before="100" w:beforeAutospacing="1" w:after="0" w:line="240" w:lineRule="auto"/>
        <w:rPr>
          <w:rFonts w:ascii="Times New Roman" w:eastAsia="Times New Roman" w:hAnsi="Times New Roman" w:cs="Times New Roman"/>
          <w:sz w:val="24"/>
          <w:szCs w:val="24"/>
          <w:lang w:eastAsia="ru-RU"/>
        </w:rPr>
      </w:pPr>
      <w:r w:rsidRPr="0053045C">
        <w:rPr>
          <w:rFonts w:ascii="Times New Roman" w:eastAsia="Times New Roman" w:hAnsi="Times New Roman" w:cs="Times New Roman"/>
          <w:sz w:val="24"/>
          <w:szCs w:val="24"/>
          <w:lang w:eastAsia="ru-RU"/>
        </w:rPr>
        <w:t>   Срок подачи заявлений на перерасчет неограничен.</w:t>
      </w:r>
    </w:p>
    <w:p w:rsidR="0053045C" w:rsidRPr="0053045C" w:rsidRDefault="0053045C" w:rsidP="0053045C">
      <w:pPr>
        <w:spacing w:before="100" w:beforeAutospacing="1" w:after="0" w:line="240" w:lineRule="auto"/>
        <w:rPr>
          <w:rFonts w:ascii="Times New Roman" w:eastAsia="Times New Roman" w:hAnsi="Times New Roman" w:cs="Times New Roman"/>
          <w:sz w:val="24"/>
          <w:szCs w:val="24"/>
          <w:lang w:eastAsia="ru-RU"/>
        </w:rPr>
      </w:pPr>
      <w:r w:rsidRPr="0053045C">
        <w:rPr>
          <w:rFonts w:ascii="Times New Roman" w:eastAsia="Times New Roman" w:hAnsi="Times New Roman" w:cs="Times New Roman"/>
          <w:b/>
          <w:bCs/>
          <w:sz w:val="24"/>
          <w:szCs w:val="24"/>
          <w:lang w:eastAsia="ru-RU"/>
        </w:rPr>
        <w:t>За перерасчетом можно обратиться:</w:t>
      </w:r>
    </w:p>
    <w:p w:rsidR="0053045C" w:rsidRPr="0053045C" w:rsidRDefault="0053045C" w:rsidP="0053045C">
      <w:pPr>
        <w:spacing w:before="100" w:beforeAutospacing="1" w:after="0" w:line="240" w:lineRule="auto"/>
        <w:rPr>
          <w:rFonts w:ascii="Times New Roman" w:eastAsia="Times New Roman" w:hAnsi="Times New Roman" w:cs="Times New Roman"/>
          <w:sz w:val="24"/>
          <w:szCs w:val="24"/>
          <w:lang w:eastAsia="ru-RU"/>
        </w:rPr>
      </w:pPr>
      <w:r w:rsidRPr="0053045C">
        <w:rPr>
          <w:rFonts w:ascii="Times New Roman" w:eastAsia="Times New Roman" w:hAnsi="Times New Roman" w:cs="Times New Roman"/>
          <w:sz w:val="24"/>
          <w:szCs w:val="24"/>
          <w:lang w:eastAsia="ru-RU"/>
        </w:rPr>
        <w:lastRenderedPageBreak/>
        <w:t>- в территориальный орган Пенсионного фонда Российской Федерации по месту жительства;</w:t>
      </w:r>
    </w:p>
    <w:p w:rsidR="0053045C" w:rsidRPr="0053045C" w:rsidRDefault="0053045C" w:rsidP="0053045C">
      <w:pPr>
        <w:spacing w:before="100" w:beforeAutospacing="1" w:after="0" w:line="240" w:lineRule="auto"/>
        <w:rPr>
          <w:rFonts w:ascii="Times New Roman" w:eastAsia="Times New Roman" w:hAnsi="Times New Roman" w:cs="Times New Roman"/>
          <w:sz w:val="24"/>
          <w:szCs w:val="24"/>
          <w:lang w:eastAsia="ru-RU"/>
        </w:rPr>
      </w:pPr>
      <w:r w:rsidRPr="0053045C">
        <w:rPr>
          <w:rFonts w:ascii="Times New Roman" w:eastAsia="Times New Roman" w:hAnsi="Times New Roman" w:cs="Times New Roman"/>
          <w:sz w:val="24"/>
          <w:szCs w:val="24"/>
          <w:lang w:eastAsia="ru-RU"/>
        </w:rPr>
        <w:t>- в МФЦ (многофункциональный центр);</w:t>
      </w:r>
    </w:p>
    <w:p w:rsidR="0053045C" w:rsidRPr="0053045C" w:rsidRDefault="0053045C" w:rsidP="0053045C">
      <w:pPr>
        <w:spacing w:before="100" w:beforeAutospacing="1" w:after="0" w:line="240" w:lineRule="auto"/>
        <w:rPr>
          <w:rFonts w:ascii="Times New Roman" w:eastAsia="Times New Roman" w:hAnsi="Times New Roman" w:cs="Times New Roman"/>
          <w:sz w:val="24"/>
          <w:szCs w:val="24"/>
          <w:lang w:eastAsia="ru-RU"/>
        </w:rPr>
      </w:pPr>
      <w:r w:rsidRPr="0053045C">
        <w:rPr>
          <w:rFonts w:ascii="Times New Roman" w:eastAsia="Times New Roman" w:hAnsi="Times New Roman" w:cs="Times New Roman"/>
          <w:sz w:val="24"/>
          <w:szCs w:val="24"/>
          <w:lang w:eastAsia="ru-RU"/>
        </w:rPr>
        <w:t>- в электронном виде через ЕПГУ (единый портал государственных услуг). Для этого необходимо иметь подтвержденную учетную запись в ЕСИА (Единая система идентификации и аутентификации);</w:t>
      </w:r>
    </w:p>
    <w:p w:rsidR="0053045C" w:rsidRPr="0053045C" w:rsidRDefault="0053045C" w:rsidP="0053045C">
      <w:pPr>
        <w:spacing w:before="100" w:beforeAutospacing="1" w:after="0" w:line="240" w:lineRule="auto"/>
        <w:rPr>
          <w:rFonts w:ascii="Times New Roman" w:eastAsia="Times New Roman" w:hAnsi="Times New Roman" w:cs="Times New Roman"/>
          <w:sz w:val="24"/>
          <w:szCs w:val="24"/>
          <w:lang w:eastAsia="ru-RU"/>
        </w:rPr>
      </w:pPr>
      <w:proofErr w:type="gramStart"/>
      <w:r w:rsidRPr="0053045C">
        <w:rPr>
          <w:rFonts w:ascii="Times New Roman" w:eastAsia="Times New Roman" w:hAnsi="Times New Roman" w:cs="Times New Roman"/>
          <w:sz w:val="24"/>
          <w:szCs w:val="24"/>
          <w:lang w:eastAsia="ru-RU"/>
        </w:rPr>
        <w:t>-ч</w:t>
      </w:r>
      <w:proofErr w:type="gramEnd"/>
      <w:r w:rsidRPr="0053045C">
        <w:rPr>
          <w:rFonts w:ascii="Times New Roman" w:eastAsia="Times New Roman" w:hAnsi="Times New Roman" w:cs="Times New Roman"/>
          <w:sz w:val="24"/>
          <w:szCs w:val="24"/>
          <w:lang w:eastAsia="ru-RU"/>
        </w:rPr>
        <w:t xml:space="preserve">ерез «Личный кабинет гражданина» на официальном сайте ПФР, где есть соответствующий раздел «Запись на прием». </w:t>
      </w:r>
      <w:proofErr w:type="gramStart"/>
      <w:r w:rsidRPr="0053045C">
        <w:rPr>
          <w:rFonts w:ascii="Times New Roman" w:eastAsia="Times New Roman" w:hAnsi="Times New Roman" w:cs="Times New Roman"/>
          <w:sz w:val="24"/>
          <w:szCs w:val="24"/>
          <w:lang w:eastAsia="ru-RU"/>
        </w:rPr>
        <w:t>Предварительная запись на прием не требует регистрации в ЕСИА, поэтому достаточно только зайти в электронный сервис и нажать на опцию «Запись на прием», выбрать удобное для себя время и день, чтобы подать соответствующее заявление;</w:t>
      </w:r>
      <w:proofErr w:type="gramEnd"/>
    </w:p>
    <w:p w:rsidR="0053045C" w:rsidRPr="0053045C" w:rsidRDefault="0053045C" w:rsidP="0053045C">
      <w:pPr>
        <w:spacing w:before="100" w:beforeAutospacing="1" w:after="0" w:line="240" w:lineRule="auto"/>
        <w:rPr>
          <w:rFonts w:ascii="Times New Roman" w:eastAsia="Times New Roman" w:hAnsi="Times New Roman" w:cs="Times New Roman"/>
          <w:sz w:val="24"/>
          <w:szCs w:val="24"/>
          <w:lang w:eastAsia="ru-RU"/>
        </w:rPr>
      </w:pPr>
      <w:r w:rsidRPr="0053045C">
        <w:rPr>
          <w:rFonts w:ascii="Times New Roman" w:eastAsia="Times New Roman" w:hAnsi="Times New Roman" w:cs="Times New Roman"/>
          <w:sz w:val="24"/>
          <w:szCs w:val="24"/>
          <w:lang w:eastAsia="ru-RU"/>
        </w:rPr>
        <w:t xml:space="preserve">- через бесплатное мобильное приложение «ПФР Электронные сервисы», которое доступно для платформ IOS и </w:t>
      </w:r>
      <w:proofErr w:type="spellStart"/>
      <w:r w:rsidRPr="0053045C">
        <w:rPr>
          <w:rFonts w:ascii="Times New Roman" w:eastAsia="Times New Roman" w:hAnsi="Times New Roman" w:cs="Times New Roman"/>
          <w:sz w:val="24"/>
          <w:szCs w:val="24"/>
          <w:lang w:eastAsia="ru-RU"/>
        </w:rPr>
        <w:t>Android</w:t>
      </w:r>
      <w:proofErr w:type="spellEnd"/>
      <w:r w:rsidRPr="0053045C">
        <w:rPr>
          <w:rFonts w:ascii="Times New Roman" w:eastAsia="Times New Roman" w:hAnsi="Times New Roman" w:cs="Times New Roman"/>
          <w:sz w:val="24"/>
          <w:szCs w:val="24"/>
          <w:lang w:eastAsia="ru-RU"/>
        </w:rPr>
        <w:t>, можно записаться на прием к специалисту клиентской службы.</w:t>
      </w:r>
    </w:p>
    <w:p w:rsidR="0053045C" w:rsidRPr="0053045C" w:rsidRDefault="0053045C" w:rsidP="0053045C">
      <w:pPr>
        <w:spacing w:before="100" w:beforeAutospacing="1" w:after="0" w:line="240" w:lineRule="auto"/>
        <w:rPr>
          <w:rFonts w:ascii="Times New Roman" w:eastAsia="Times New Roman" w:hAnsi="Times New Roman" w:cs="Times New Roman"/>
          <w:sz w:val="24"/>
          <w:szCs w:val="24"/>
          <w:lang w:eastAsia="ru-RU"/>
        </w:rPr>
      </w:pPr>
      <w:r w:rsidRPr="0053045C">
        <w:rPr>
          <w:rFonts w:ascii="Times New Roman" w:eastAsia="Times New Roman" w:hAnsi="Times New Roman" w:cs="Times New Roman"/>
          <w:sz w:val="24"/>
          <w:szCs w:val="24"/>
          <w:lang w:eastAsia="ru-RU"/>
        </w:rPr>
        <w:t xml:space="preserve">   Также по вопросу перерасчета размера пенсии граждане могут обратиться путем направления заявления по установленной форме по почте с приложением копий необходимых документов, заверенных нотариально. Скачать заявление можно на сайте Пенсионного фонда </w:t>
      </w:r>
      <w:proofErr w:type="spellStart"/>
      <w:r w:rsidRPr="0053045C">
        <w:rPr>
          <w:rFonts w:ascii="Times New Roman" w:eastAsia="Times New Roman" w:hAnsi="Times New Roman" w:cs="Times New Roman"/>
          <w:sz w:val="24"/>
          <w:szCs w:val="24"/>
          <w:lang w:eastAsia="ru-RU"/>
        </w:rPr>
        <w:t>www.pfrf.ru</w:t>
      </w:r>
      <w:proofErr w:type="spellEnd"/>
      <w:r w:rsidRPr="0053045C">
        <w:rPr>
          <w:rFonts w:ascii="Times New Roman" w:eastAsia="Times New Roman" w:hAnsi="Times New Roman" w:cs="Times New Roman"/>
          <w:sz w:val="24"/>
          <w:szCs w:val="24"/>
          <w:lang w:eastAsia="ru-RU"/>
        </w:rPr>
        <w:t>, пройдя по ссылке: Главная – Дополнительная информация – Законодательство – Административные регламенты предоставления ПФР государственных услуг – Приказ Минтруда РФ от 19.01.2016 № 14н.</w:t>
      </w:r>
    </w:p>
    <w:p w:rsidR="0053045C" w:rsidRPr="0053045C" w:rsidRDefault="0053045C" w:rsidP="0053045C">
      <w:pPr>
        <w:spacing w:before="100" w:beforeAutospacing="1" w:after="0" w:line="240" w:lineRule="auto"/>
        <w:rPr>
          <w:rFonts w:ascii="Times New Roman" w:eastAsia="Times New Roman" w:hAnsi="Times New Roman" w:cs="Times New Roman"/>
          <w:sz w:val="24"/>
          <w:szCs w:val="24"/>
          <w:lang w:eastAsia="ru-RU"/>
        </w:rPr>
      </w:pPr>
      <w:r w:rsidRPr="0053045C">
        <w:rPr>
          <w:rFonts w:ascii="Times New Roman" w:eastAsia="Times New Roman" w:hAnsi="Times New Roman" w:cs="Times New Roman"/>
          <w:b/>
          <w:bCs/>
          <w:i/>
          <w:iCs/>
          <w:sz w:val="24"/>
          <w:szCs w:val="24"/>
          <w:lang w:eastAsia="ru-RU"/>
        </w:rPr>
        <w:t>   Важно понимать, что у каждого расчет размера пенсии, и, соответственно, размер повышения пенсии, индивидуален, и нет определенной фиксированной суммы повышения.</w:t>
      </w:r>
    </w:p>
    <w:sectPr w:rsidR="0053045C" w:rsidRPr="0053045C" w:rsidSect="00D939A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3045C"/>
    <w:rsid w:val="0053045C"/>
    <w:rsid w:val="00D939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9AA"/>
  </w:style>
  <w:style w:type="paragraph" w:styleId="1">
    <w:name w:val="heading 1"/>
    <w:basedOn w:val="a"/>
    <w:link w:val="10"/>
    <w:uiPriority w:val="9"/>
    <w:qFormat/>
    <w:rsid w:val="0053045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53045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045C"/>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53045C"/>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5304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3045C"/>
    <w:rPr>
      <w:b/>
      <w:bCs/>
    </w:rPr>
  </w:style>
  <w:style w:type="character" w:customStyle="1" w:styleId="b-share-form-button">
    <w:name w:val="b-share-form-button"/>
    <w:basedOn w:val="a0"/>
    <w:rsid w:val="0053045C"/>
  </w:style>
</w:styles>
</file>

<file path=word/webSettings.xml><?xml version="1.0" encoding="utf-8"?>
<w:webSettings xmlns:r="http://schemas.openxmlformats.org/officeDocument/2006/relationships" xmlns:w="http://schemas.openxmlformats.org/wordprocessingml/2006/main">
  <w:divs>
    <w:div w:id="693461837">
      <w:bodyDiv w:val="1"/>
      <w:marLeft w:val="0"/>
      <w:marRight w:val="0"/>
      <w:marTop w:val="0"/>
      <w:marBottom w:val="0"/>
      <w:divBdr>
        <w:top w:val="none" w:sz="0" w:space="0" w:color="auto"/>
        <w:left w:val="none" w:sz="0" w:space="0" w:color="auto"/>
        <w:bottom w:val="none" w:sz="0" w:space="0" w:color="auto"/>
        <w:right w:val="none" w:sz="0" w:space="0" w:color="auto"/>
      </w:divBdr>
      <w:divsChild>
        <w:div w:id="1989901202">
          <w:marLeft w:val="0"/>
          <w:marRight w:val="0"/>
          <w:marTop w:val="0"/>
          <w:marBottom w:val="0"/>
          <w:divBdr>
            <w:top w:val="none" w:sz="0" w:space="0" w:color="auto"/>
            <w:left w:val="none" w:sz="0" w:space="0" w:color="auto"/>
            <w:bottom w:val="none" w:sz="0" w:space="0" w:color="auto"/>
            <w:right w:val="none" w:sz="0" w:space="0" w:color="auto"/>
          </w:divBdr>
          <w:divsChild>
            <w:div w:id="1982805299">
              <w:marLeft w:val="0"/>
              <w:marRight w:val="0"/>
              <w:marTop w:val="0"/>
              <w:marBottom w:val="0"/>
              <w:divBdr>
                <w:top w:val="none" w:sz="0" w:space="0" w:color="auto"/>
                <w:left w:val="none" w:sz="0" w:space="0" w:color="auto"/>
                <w:bottom w:val="none" w:sz="0" w:space="0" w:color="auto"/>
                <w:right w:val="none" w:sz="0" w:space="0" w:color="auto"/>
              </w:divBdr>
            </w:div>
          </w:divsChild>
        </w:div>
        <w:div w:id="612245792">
          <w:marLeft w:val="0"/>
          <w:marRight w:val="0"/>
          <w:marTop w:val="0"/>
          <w:marBottom w:val="0"/>
          <w:divBdr>
            <w:top w:val="none" w:sz="0" w:space="0" w:color="auto"/>
            <w:left w:val="none" w:sz="0" w:space="0" w:color="auto"/>
            <w:bottom w:val="none" w:sz="0" w:space="0" w:color="auto"/>
            <w:right w:val="none" w:sz="0" w:space="0" w:color="auto"/>
          </w:divBdr>
          <w:divsChild>
            <w:div w:id="598414979">
              <w:marLeft w:val="0"/>
              <w:marRight w:val="0"/>
              <w:marTop w:val="0"/>
              <w:marBottom w:val="0"/>
              <w:divBdr>
                <w:top w:val="none" w:sz="0" w:space="0" w:color="auto"/>
                <w:left w:val="none" w:sz="0" w:space="0" w:color="auto"/>
                <w:bottom w:val="none" w:sz="0" w:space="0" w:color="auto"/>
                <w:right w:val="none" w:sz="0" w:space="0" w:color="auto"/>
              </w:divBdr>
              <w:divsChild>
                <w:div w:id="12570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022738">
          <w:marLeft w:val="0"/>
          <w:marRight w:val="0"/>
          <w:marTop w:val="0"/>
          <w:marBottom w:val="0"/>
          <w:divBdr>
            <w:top w:val="none" w:sz="0" w:space="0" w:color="auto"/>
            <w:left w:val="none" w:sz="0" w:space="0" w:color="auto"/>
            <w:bottom w:val="none" w:sz="0" w:space="0" w:color="auto"/>
            <w:right w:val="none" w:sz="0" w:space="0" w:color="auto"/>
          </w:divBdr>
          <w:divsChild>
            <w:div w:id="1906795423">
              <w:marLeft w:val="0"/>
              <w:marRight w:val="0"/>
              <w:marTop w:val="0"/>
              <w:marBottom w:val="0"/>
              <w:divBdr>
                <w:top w:val="none" w:sz="0" w:space="0" w:color="auto"/>
                <w:left w:val="none" w:sz="0" w:space="0" w:color="auto"/>
                <w:bottom w:val="none" w:sz="0" w:space="0" w:color="auto"/>
                <w:right w:val="none" w:sz="0" w:space="0" w:color="auto"/>
              </w:divBdr>
              <w:divsChild>
                <w:div w:id="144568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615</Words>
  <Characters>3510</Characters>
  <Application>Microsoft Office Word</Application>
  <DocSecurity>0</DocSecurity>
  <Lines>29</Lines>
  <Paragraphs>8</Paragraphs>
  <ScaleCrop>false</ScaleCrop>
  <Company/>
  <LinksUpToDate>false</LinksUpToDate>
  <CharactersWithSpaces>4117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2017-08-08T12:14:00Z</dcterms:created>
  <dcterms:modified xsi:type="dcterms:W3CDTF">2017-08-08T12:19:00Z</dcterms:modified>
</cp:coreProperties>
</file>