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7371FE" w:rsidRPr="007371FE" w:rsidTr="007371FE">
        <w:tc>
          <w:tcPr>
            <w:tcW w:w="0" w:type="auto"/>
            <w:hideMark/>
          </w:tcPr>
          <w:p w:rsidR="007371FE" w:rsidRPr="007371FE" w:rsidRDefault="007371FE" w:rsidP="00737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04.09.2017 </w:t>
            </w:r>
          </w:p>
        </w:tc>
      </w:tr>
    </w:tbl>
    <w:p w:rsidR="007371FE" w:rsidRPr="007371FE" w:rsidRDefault="007371FE" w:rsidP="007371FE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9"/>
        <w:gridCol w:w="594"/>
        <w:gridCol w:w="336"/>
        <w:gridCol w:w="974"/>
        <w:gridCol w:w="3464"/>
        <w:gridCol w:w="2068"/>
      </w:tblGrid>
      <w:tr w:rsidR="007371FE" w:rsidRPr="007371FE" w:rsidTr="007371FE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(СРЕДНЕЙ КВАЛИФИКАЦИИ)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ООО"БОЛЬШЕБЕРЕЗНИКОВСКОЕ АТП"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УЛ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Ш,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Ш,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"АГРОФИРМА"КИРОВСКАЯ"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Индекс 431751, р-н БОЛЬШЕБЕРЕЗНИКОВСКИ</w:t>
            </w: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Й, БОЛЬШИЕ БЕРЕЗНИКИ С, ИВАНОВКА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11124.00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ВОЕННЫЙ КОМИССАРИАТ БОЛЬШЕБЕРЕЗНИКОВСКОГО,КОЧКУРОВСКОГО И ЛЯМБИРСКОГО РАЙОНОВ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58А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"АГРОФИРМА"КИРОВСКАЯ"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7833.00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СОДЕЙСТВИЯ ЗАНЯТОСТИ НАСЕЛЕНИЯ ПО БОЛЬШЕБЕРЕЗНИКОВСКОМУ РАЙОНУ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"РУССКО-НАЙМАНСКАЯ ОСНОВНАЯ ОБЩ. ШКОЛА"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431740, р-н БОЛЬШЕБЕРЕЗНИКОВСКИЙ, РУССКИЕ НАЙМАНЫ С, ЦЕНТРАЛЬНАЯ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34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</w:t>
            </w: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ЗАВОДСКАЯ УЛ, </w:t>
            </w:r>
            <w:proofErr w:type="spellStart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7371FE" w:rsidRPr="007371FE" w:rsidTr="007371FE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71F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1FE" w:rsidRPr="007371FE" w:rsidRDefault="007371FE" w:rsidP="007371F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7371FE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11073"/>
    <w:rsid w:val="00157D0B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371FE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20B3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3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1338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2017-09-04T07:17:00Z</dcterms:created>
  <dcterms:modified xsi:type="dcterms:W3CDTF">2017-09-04T07:17:00Z</dcterms:modified>
</cp:coreProperties>
</file>