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503" w:rsidRPr="007A4503" w:rsidRDefault="007A4503" w:rsidP="007A450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A45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Обратиться повторно за единовременной выплатой средств пенсионных накоплений можно через 5 лет</w:t>
      </w:r>
    </w:p>
    <w:p w:rsidR="007A4503" w:rsidRPr="007A4503" w:rsidRDefault="007A4503" w:rsidP="007A4503">
      <w:pPr>
        <w:spacing w:before="100" w:beforeAutospacing="1" w:after="100" w:afterAutospacing="1" w:line="240" w:lineRule="auto"/>
        <w:ind w:firstLine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 Начиная с 2015 года, единовременная выплата средств пенсионных накоплений осуществляется по истечении пяти лет со дня предыдущего обращения за ней. Напомним, право на выплату средств пенсионных накоплений имеют граждане, вышедшие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страховую пенсию по старости, в том числе, и досрочную страховую пенсию по старости,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имеющие на индивидуальном лицевом счете средства пенсионных накоплений, сформированные за счет:</w:t>
      </w:r>
    </w:p>
    <w:p w:rsidR="007A4503" w:rsidRPr="007A4503" w:rsidRDefault="007A4503" w:rsidP="007A4503">
      <w:pPr>
        <w:spacing w:before="100" w:beforeAutospacing="1" w:after="100" w:afterAutospacing="1" w:line="240" w:lineRule="auto"/>
        <w:ind w:firstLine="17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страховых взносов на накопительную пенсию, уплаченных работодателем (в том числе, мужчины 1953 года рождения и моложе,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женщины 1957 года рождения и моложе, за которых в период с 2002 по 2004 год работодателем уплачивались страховые взносы на накопительную часть трудовой пенсии, и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индивидуальные предприниматели, </w:t>
      </w:r>
      <w:proofErr w:type="spellStart"/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отчисляюшие</w:t>
      </w:r>
      <w:proofErr w:type="spellEnd"/>
      <w:r w:rsidRPr="007A4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взносы на накопительную пенсию);</w:t>
      </w:r>
    </w:p>
    <w:p w:rsidR="007A4503" w:rsidRPr="007A4503" w:rsidRDefault="007A4503" w:rsidP="007A4503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-средств дополнительных страховых взносов, сформированных в рамках Программы </w:t>
      </w:r>
      <w:proofErr w:type="gramStart"/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пенсии;</w:t>
      </w:r>
    </w:p>
    <w:p w:rsidR="007A4503" w:rsidRPr="007A4503" w:rsidRDefault="007A4503" w:rsidP="007A4503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средств материнского (семейного) капитала, направленных на формирование накопительной пенсии матери.</w:t>
      </w:r>
    </w:p>
    <w:p w:rsidR="007A4503" w:rsidRPr="007A4503" w:rsidRDefault="007A4503" w:rsidP="007A4503">
      <w:pPr>
        <w:spacing w:before="278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выходе на пенсию размер накопительной пенсии составляет 5 и менее процентов по отношению к сумме страховой пенсии по старости, в том числе, с учетом фиксированной выплаты к страховой пенсии по старости, и накопительной пенсии, рассчитанной по состоянию на день назначения накопительной пенсии, граждане имеют право на получение средств пенсионных накоплений в виде единовременной выплаты.</w:t>
      </w:r>
      <w:proofErr w:type="gramEnd"/>
    </w:p>
    <w:p w:rsidR="00F33A01" w:rsidRDefault="007A4503" w:rsidP="007A4503">
      <w:pPr>
        <w:spacing w:before="278" w:after="119" w:line="240" w:lineRule="auto"/>
      </w:pPr>
      <w:r w:rsidRPr="007A450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выплата средств пенсионных накоплений осуществляется в заявительном порядке. Заявления подаются в территориальный орган ПФР по месту жительства или в тот негосударственный пенсионный фонд (НПФ), в котором формируются пенсионные накопления.</w:t>
      </w:r>
    </w:p>
    <w:sectPr w:rsidR="00F33A01" w:rsidSect="00F3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503"/>
    <w:rsid w:val="007A4503"/>
    <w:rsid w:val="00F3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A01"/>
  </w:style>
  <w:style w:type="paragraph" w:styleId="1">
    <w:name w:val="heading 1"/>
    <w:basedOn w:val="a"/>
    <w:link w:val="10"/>
    <w:uiPriority w:val="9"/>
    <w:qFormat/>
    <w:rsid w:val="007A45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A45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A450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5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45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A450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A4503"/>
    <w:rPr>
      <w:b/>
      <w:bCs/>
    </w:rPr>
  </w:style>
  <w:style w:type="paragraph" w:styleId="a4">
    <w:name w:val="Normal (Web)"/>
    <w:basedOn w:val="a"/>
    <w:uiPriority w:val="99"/>
    <w:semiHidden/>
    <w:unhideWhenUsed/>
    <w:rsid w:val="007A4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4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0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2017-09-19T13:26:00Z</dcterms:created>
  <dcterms:modified xsi:type="dcterms:W3CDTF">2017-09-19T13:27:00Z</dcterms:modified>
</cp:coreProperties>
</file>