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144" w:rsidRPr="00144144" w:rsidRDefault="00144144" w:rsidP="0014414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4414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Приём ежемесячной отчетности за сентябрь начался</w:t>
      </w:r>
    </w:p>
    <w:p w:rsidR="00144144" w:rsidRPr="00144144" w:rsidRDefault="00144144" w:rsidP="0014414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1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144144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Республики Мордовия </w:t>
      </w:r>
      <w:r w:rsidRPr="001441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страхователям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айо</w:t>
      </w:r>
      <w:r w:rsidRPr="00144144">
        <w:rPr>
          <w:rFonts w:ascii="Times New Roman" w:eastAsia="Times New Roman" w:hAnsi="Times New Roman" w:cs="Times New Roman"/>
          <w:sz w:val="24"/>
          <w:szCs w:val="24"/>
          <w:lang w:eastAsia="ru-RU"/>
        </w:rPr>
        <w:t>на, что стартовала очередная кампания по приему ежемесячной отчетности по персонифицированному учету за сентябрь. В текущем месяце отчетность предоставляется до 16 числа включительно. Дополняющую форму нужно успеть сдать в тот же срок, что и исходную. Обязанность в представлении «нулевой» отчетности по форме СЗВ-М носит рекомендательный характер.</w:t>
      </w:r>
    </w:p>
    <w:p w:rsidR="00144144" w:rsidRPr="00144144" w:rsidRDefault="00144144" w:rsidP="0014414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144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Кроме этого, обращаем внимание, что с текущего года сокращены сроки исправления страхователями ошибочных сведений персонифицированного учета до 5-ти рабочих дней. Страхователь обязан исправить ошибки и представить «дополняющие, отменяющие» сведения в течение пяти рабочих дней. В этом случае финансовые санкции применяться не будут. Если исправленные сведения в течение 5 рабочих дней не представлены, составляется акт о выявлении правонарушения.</w:t>
      </w:r>
    </w:p>
    <w:p w:rsidR="00144144" w:rsidRPr="00144144" w:rsidRDefault="00144144" w:rsidP="0014414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144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За непредставление страхователем в установленный срок либо представление им неполных и (или) недостоверных сведений предусмотрено применение финансовых санкций в размере 500 рублей в отношении каждого работника.</w:t>
      </w:r>
    </w:p>
    <w:p w:rsidR="00144144" w:rsidRPr="00144144" w:rsidRDefault="00144144" w:rsidP="0014414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144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Напомним, в отчетности отражаются сведения по всем работникам, с которыми заключены: трудовой договор, гражданско-правовой договор, договор авторского заказа, договор об отчуждении исключительного права на произведения науки, литературы и искусства, издательский лицензионный договор, лицензионный договор о предоставлении права использования произведения науки, литературы и искусства.</w:t>
      </w:r>
    </w:p>
    <w:p w:rsidR="00144144" w:rsidRPr="00144144" w:rsidRDefault="00144144" w:rsidP="0014414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144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Если сведения предоставляются по 25 работникам и более, то обязательна электронная форма СЗВ-М. В декабре прошлого года постановлением ПФР от 7.12.2016 №1077п утвержден новый формат сведений о застрахованных лицах формы СЗВ-М. Сведения, предоставленные в старом формате, не пройдут контроль. Такой отчет будет считаться непринятым.</w:t>
      </w:r>
    </w:p>
    <w:p w:rsidR="00144144" w:rsidRPr="00144144" w:rsidRDefault="00144144" w:rsidP="0014414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4144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За нарушение порядка сдачи отчетности с 2017 года действуют новые штрафные санкции. Если вместо электронного отчета будет сдан бумажный, то ПФР вправе оштрафовать организацию на 1000 руб. (ч. 4 ст. 17 Федерального закона от 1 апреля 1996г. №27-ФЗ). Норма касается исходных и дополняющих форм отчета.</w:t>
      </w:r>
    </w:p>
    <w:sectPr w:rsidR="00144144" w:rsidRPr="00144144" w:rsidSect="00206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4144"/>
    <w:rsid w:val="00144144"/>
    <w:rsid w:val="00206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7FD"/>
  </w:style>
  <w:style w:type="paragraph" w:styleId="1">
    <w:name w:val="heading 1"/>
    <w:basedOn w:val="a"/>
    <w:link w:val="10"/>
    <w:uiPriority w:val="9"/>
    <w:qFormat/>
    <w:rsid w:val="001441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4414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441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4414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44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1441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9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72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4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85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12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9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36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72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74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2017-10-02T13:34:00Z</dcterms:created>
  <dcterms:modified xsi:type="dcterms:W3CDTF">2017-10-02T13:36:00Z</dcterms:modified>
</cp:coreProperties>
</file>