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85E" w:rsidRDefault="0028685E" w:rsidP="0079147C">
      <w:pPr>
        <w:rPr>
          <w:szCs w:val="48"/>
        </w:rPr>
      </w:pPr>
    </w:p>
    <w:p w:rsidR="0079147C" w:rsidRDefault="0079147C" w:rsidP="0079147C">
      <w:pPr>
        <w:rPr>
          <w:sz w:val="32"/>
          <w:szCs w:val="32"/>
        </w:rPr>
      </w:pPr>
      <w:r w:rsidRPr="0079147C">
        <w:rPr>
          <w:sz w:val="32"/>
          <w:szCs w:val="32"/>
        </w:rPr>
        <w:t xml:space="preserve">                      </w:t>
      </w:r>
      <w:r>
        <w:rPr>
          <w:sz w:val="32"/>
          <w:szCs w:val="32"/>
        </w:rPr>
        <w:t xml:space="preserve">           </w:t>
      </w:r>
      <w:r w:rsidRPr="00A314B8">
        <w:rPr>
          <w:b/>
          <w:sz w:val="32"/>
          <w:szCs w:val="32"/>
        </w:rPr>
        <w:t>Спрашивали - отвечаем</w:t>
      </w:r>
      <w:proofErr w:type="gramStart"/>
      <w:r>
        <w:rPr>
          <w:sz w:val="32"/>
          <w:szCs w:val="32"/>
        </w:rPr>
        <w:t xml:space="preserve"> .</w:t>
      </w:r>
      <w:proofErr w:type="gramEnd"/>
    </w:p>
    <w:p w:rsidR="0079147C" w:rsidRPr="00C50889" w:rsidRDefault="0079147C" w:rsidP="0079147C">
      <w:pPr>
        <w:rPr>
          <w:sz w:val="24"/>
          <w:szCs w:val="24"/>
        </w:rPr>
      </w:pPr>
      <w:r>
        <w:rPr>
          <w:sz w:val="32"/>
          <w:szCs w:val="32"/>
        </w:rPr>
        <w:t xml:space="preserve">              </w:t>
      </w:r>
      <w:r w:rsidRPr="00C50889">
        <w:rPr>
          <w:sz w:val="24"/>
          <w:szCs w:val="24"/>
        </w:rPr>
        <w:t>На вопросы отвечают специалисты Пенсионного фонда</w:t>
      </w:r>
      <w:r w:rsidR="00A314B8" w:rsidRPr="00C50889">
        <w:rPr>
          <w:sz w:val="24"/>
          <w:szCs w:val="24"/>
        </w:rPr>
        <w:t xml:space="preserve"> в   </w:t>
      </w:r>
      <w:proofErr w:type="spellStart"/>
      <w:r w:rsidR="00A314B8" w:rsidRPr="00C50889">
        <w:rPr>
          <w:sz w:val="24"/>
          <w:szCs w:val="24"/>
        </w:rPr>
        <w:t>Большеберезниковском</w:t>
      </w:r>
      <w:proofErr w:type="spellEnd"/>
      <w:r w:rsidR="00A314B8" w:rsidRPr="00C50889">
        <w:rPr>
          <w:sz w:val="24"/>
          <w:szCs w:val="24"/>
        </w:rPr>
        <w:t xml:space="preserve"> муниципальном районе</w:t>
      </w:r>
    </w:p>
    <w:p w:rsidR="0079147C" w:rsidRDefault="0079147C" w:rsidP="0079147C">
      <w:p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Pr="00A314B8">
        <w:rPr>
          <w:b/>
          <w:sz w:val="32"/>
          <w:szCs w:val="32"/>
        </w:rPr>
        <w:t xml:space="preserve">О </w:t>
      </w:r>
      <w:proofErr w:type="spellStart"/>
      <w:r w:rsidRPr="00A314B8">
        <w:rPr>
          <w:b/>
          <w:sz w:val="32"/>
          <w:szCs w:val="32"/>
        </w:rPr>
        <w:t>самозанятых</w:t>
      </w:r>
      <w:proofErr w:type="spellEnd"/>
      <w:r w:rsidRPr="00A314B8">
        <w:rPr>
          <w:b/>
          <w:sz w:val="32"/>
          <w:szCs w:val="32"/>
        </w:rPr>
        <w:t xml:space="preserve"> </w:t>
      </w:r>
      <w:r w:rsidR="00C50889">
        <w:rPr>
          <w:b/>
          <w:sz w:val="32"/>
          <w:szCs w:val="32"/>
        </w:rPr>
        <w:t xml:space="preserve"> </w:t>
      </w:r>
      <w:r w:rsidRPr="00A314B8">
        <w:rPr>
          <w:b/>
          <w:sz w:val="32"/>
          <w:szCs w:val="32"/>
        </w:rPr>
        <w:t>гражданах</w:t>
      </w:r>
      <w:r>
        <w:rPr>
          <w:sz w:val="32"/>
          <w:szCs w:val="32"/>
        </w:rPr>
        <w:t>.</w:t>
      </w:r>
    </w:p>
    <w:p w:rsidR="0041173F" w:rsidRDefault="0079147C" w:rsidP="0079147C">
      <w:pPr>
        <w:rPr>
          <w:b/>
          <w:sz w:val="24"/>
          <w:szCs w:val="24"/>
        </w:rPr>
      </w:pPr>
      <w:r>
        <w:rPr>
          <w:sz w:val="32"/>
          <w:szCs w:val="32"/>
        </w:rPr>
        <w:t xml:space="preserve">              </w:t>
      </w:r>
      <w:r w:rsidRPr="0079147C">
        <w:rPr>
          <w:b/>
          <w:sz w:val="24"/>
          <w:szCs w:val="24"/>
        </w:rPr>
        <w:t xml:space="preserve">Изменился ли принцип формирования пенсионных прав </w:t>
      </w:r>
      <w:proofErr w:type="spellStart"/>
      <w:r w:rsidRPr="0079147C">
        <w:rPr>
          <w:b/>
          <w:sz w:val="24"/>
          <w:szCs w:val="24"/>
        </w:rPr>
        <w:t>самозанятых</w:t>
      </w:r>
      <w:proofErr w:type="spellEnd"/>
      <w:r w:rsidRPr="0079147C">
        <w:rPr>
          <w:b/>
          <w:sz w:val="24"/>
          <w:szCs w:val="24"/>
        </w:rPr>
        <w:t xml:space="preserve"> граждан в  связи с передачей функций администрирования страховых взносов в Федеральную налоговую службу</w:t>
      </w:r>
      <w:proofErr w:type="gramStart"/>
      <w:r w:rsidRPr="0079147C">
        <w:rPr>
          <w:b/>
          <w:sz w:val="24"/>
          <w:szCs w:val="24"/>
        </w:rPr>
        <w:t xml:space="preserve"> ?</w:t>
      </w:r>
      <w:proofErr w:type="gramEnd"/>
    </w:p>
    <w:p w:rsidR="00A314B8" w:rsidRDefault="00A314B8" w:rsidP="0079147C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</w:t>
      </w:r>
      <w:r w:rsidRPr="00A314B8">
        <w:rPr>
          <w:sz w:val="24"/>
          <w:szCs w:val="24"/>
        </w:rPr>
        <w:t>Нет, не изменился. Несмотря на то, что страховые взносы теперь администрирует ФНС, все функции, связанные с персонифицированным учетом пенсионных прав граждан по</w:t>
      </w:r>
      <w:r w:rsidR="0041173F">
        <w:rPr>
          <w:sz w:val="24"/>
          <w:szCs w:val="24"/>
        </w:rPr>
        <w:t>-</w:t>
      </w:r>
      <w:r w:rsidRPr="00A314B8">
        <w:rPr>
          <w:sz w:val="24"/>
          <w:szCs w:val="24"/>
        </w:rPr>
        <w:t xml:space="preserve"> </w:t>
      </w:r>
      <w:proofErr w:type="gramStart"/>
      <w:r w:rsidRPr="00A314B8">
        <w:rPr>
          <w:sz w:val="24"/>
          <w:szCs w:val="24"/>
        </w:rPr>
        <w:t>прежнему</w:t>
      </w:r>
      <w:proofErr w:type="gramEnd"/>
      <w:r w:rsidR="0041173F">
        <w:rPr>
          <w:sz w:val="24"/>
          <w:szCs w:val="24"/>
        </w:rPr>
        <w:t xml:space="preserve"> </w:t>
      </w:r>
      <w:r w:rsidRPr="00A314B8">
        <w:rPr>
          <w:sz w:val="24"/>
          <w:szCs w:val="24"/>
        </w:rPr>
        <w:t xml:space="preserve"> остаются за Пенсионным фондом России. ПФР также назначает и выплачивает пенсию на основании имеющейся информации о пенсионных правах.</w:t>
      </w:r>
    </w:p>
    <w:p w:rsidR="0041173F" w:rsidRDefault="00A314B8" w:rsidP="0079147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Формирование пенсионных прав </w:t>
      </w:r>
      <w:proofErr w:type="spellStart"/>
      <w:r>
        <w:rPr>
          <w:sz w:val="24"/>
          <w:szCs w:val="24"/>
        </w:rPr>
        <w:t>самозанятых</w:t>
      </w:r>
      <w:proofErr w:type="spellEnd"/>
      <w:r>
        <w:rPr>
          <w:sz w:val="24"/>
          <w:szCs w:val="24"/>
        </w:rPr>
        <w:t xml:space="preserve"> граждан происходит только исходя из фактически уплаченных страховых взносов на обязательное пенсионное страхование. Право на обращение за назначением страховой пенсии возникает при наличии не менее 30 пенсионных баллов и не менее 15 лет страхового стажа на момент достижения пенсионного возраста 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с учетом  положений </w:t>
      </w:r>
      <w:r w:rsidR="0041173F">
        <w:rPr>
          <w:sz w:val="24"/>
          <w:szCs w:val="24"/>
        </w:rPr>
        <w:t xml:space="preserve">на </w:t>
      </w:r>
      <w:r>
        <w:rPr>
          <w:sz w:val="24"/>
          <w:szCs w:val="24"/>
        </w:rPr>
        <w:t>переход</w:t>
      </w:r>
      <w:r w:rsidR="0041173F">
        <w:rPr>
          <w:sz w:val="24"/>
          <w:szCs w:val="24"/>
        </w:rPr>
        <w:t>ный период  до 2024 года). В страховой стаж засчитываются только периоды</w:t>
      </w:r>
      <w:proofErr w:type="gramStart"/>
      <w:r w:rsidR="0041173F">
        <w:rPr>
          <w:sz w:val="24"/>
          <w:szCs w:val="24"/>
        </w:rPr>
        <w:t xml:space="preserve"> ,</w:t>
      </w:r>
      <w:proofErr w:type="gramEnd"/>
      <w:r w:rsidR="0041173F">
        <w:rPr>
          <w:sz w:val="24"/>
          <w:szCs w:val="24"/>
        </w:rPr>
        <w:t xml:space="preserve"> за которые уплачивались страховые взносы на обязательное пенсионное страхование.</w:t>
      </w:r>
    </w:p>
    <w:p w:rsidR="00A314B8" w:rsidRDefault="0041173F" w:rsidP="0079147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При доходе </w:t>
      </w:r>
      <w:proofErr w:type="spellStart"/>
      <w:r>
        <w:rPr>
          <w:sz w:val="24"/>
          <w:szCs w:val="24"/>
        </w:rPr>
        <w:t>самозанятого</w:t>
      </w:r>
      <w:proofErr w:type="spellEnd"/>
      <w:r>
        <w:rPr>
          <w:sz w:val="24"/>
          <w:szCs w:val="24"/>
        </w:rPr>
        <w:t xml:space="preserve"> гражданина до 300 тысяч рублей за год сформированные пенсионные права соответствуют одному пенсионному баллу ( при максимально возможном количестве в 2017 году – 8,26 балла, в 2018 году – 8,70 </w:t>
      </w:r>
      <w:proofErr w:type="spellStart"/>
      <w:r>
        <w:rPr>
          <w:sz w:val="24"/>
          <w:szCs w:val="24"/>
        </w:rPr>
        <w:t>балла</w:t>
      </w:r>
      <w:proofErr w:type="gramStart"/>
      <w:r>
        <w:rPr>
          <w:sz w:val="24"/>
          <w:szCs w:val="24"/>
        </w:rPr>
        <w:t>,с</w:t>
      </w:r>
      <w:proofErr w:type="spellEnd"/>
      <w:proofErr w:type="gramEnd"/>
      <w:r>
        <w:rPr>
          <w:sz w:val="24"/>
          <w:szCs w:val="24"/>
        </w:rPr>
        <w:t xml:space="preserve"> 2021 года – 10 баллов).</w:t>
      </w:r>
      <w:r w:rsidR="00A314B8">
        <w:rPr>
          <w:sz w:val="24"/>
          <w:szCs w:val="24"/>
        </w:rPr>
        <w:t xml:space="preserve"> </w:t>
      </w:r>
    </w:p>
    <w:p w:rsidR="0041173F" w:rsidRDefault="0041173F" w:rsidP="0079147C">
      <w:pPr>
        <w:rPr>
          <w:b/>
          <w:sz w:val="28"/>
          <w:szCs w:val="28"/>
        </w:rPr>
      </w:pPr>
      <w:r w:rsidRPr="0041173F">
        <w:rPr>
          <w:b/>
          <w:sz w:val="28"/>
          <w:szCs w:val="28"/>
        </w:rPr>
        <w:t xml:space="preserve">              О смене страховщика</w:t>
      </w:r>
      <w:proofErr w:type="gramStart"/>
      <w:r w:rsidRPr="0041173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.</w:t>
      </w:r>
      <w:proofErr w:type="gramEnd"/>
    </w:p>
    <w:p w:rsidR="0041173F" w:rsidRDefault="0041173F" w:rsidP="0079147C">
      <w:pPr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           </w:t>
      </w:r>
      <w:r w:rsidRPr="0041173F">
        <w:rPr>
          <w:b/>
          <w:sz w:val="24"/>
          <w:szCs w:val="24"/>
        </w:rPr>
        <w:t>Что произойдет с пенсионными накоплениями, если гражданин будет менять страховщика чаще одного раза в пять лет</w:t>
      </w:r>
      <w:proofErr w:type="gramStart"/>
      <w:r w:rsidRPr="0041173F">
        <w:rPr>
          <w:b/>
          <w:sz w:val="24"/>
          <w:szCs w:val="24"/>
        </w:rPr>
        <w:t xml:space="preserve"> ?</w:t>
      </w:r>
      <w:proofErr w:type="gramEnd"/>
    </w:p>
    <w:p w:rsidR="0041173F" w:rsidRPr="00A46B49" w:rsidRDefault="0041173F" w:rsidP="0079147C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 w:rsidR="00A46B49" w:rsidRPr="00A46B49">
        <w:rPr>
          <w:sz w:val="24"/>
          <w:szCs w:val="24"/>
        </w:rPr>
        <w:t>При смене страховщика чаще одного раза в пять лет гражданин теряет часть инвестиционного дохода, полученного предыдущим страховщиком.</w:t>
      </w:r>
      <w:r w:rsidR="00A46B49">
        <w:rPr>
          <w:sz w:val="24"/>
          <w:szCs w:val="24"/>
        </w:rPr>
        <w:t xml:space="preserve"> Если текущий страховщик получил убытки, то в некоторых случаях при досрочном переходе  средства пенсионных  накоплений передаются  новому страховщику  без  компенсации убытков. При этом</w:t>
      </w:r>
      <w:proofErr w:type="gramStart"/>
      <w:r w:rsidR="00A46B49">
        <w:rPr>
          <w:sz w:val="24"/>
          <w:szCs w:val="24"/>
        </w:rPr>
        <w:t>,</w:t>
      </w:r>
      <w:proofErr w:type="gramEnd"/>
      <w:r w:rsidR="00A46B49">
        <w:rPr>
          <w:sz w:val="24"/>
          <w:szCs w:val="24"/>
        </w:rPr>
        <w:t xml:space="preserve"> если страховщиком  гражданина является Пенсионный фонд России</w:t>
      </w:r>
      <w:r w:rsidR="00C50889">
        <w:rPr>
          <w:sz w:val="24"/>
          <w:szCs w:val="24"/>
        </w:rPr>
        <w:t>, смену  управляющей компании или инвестиционного  портфеля управляющей компании  можно производить  ежегодно  без потери  инвестиционного дохода.</w:t>
      </w:r>
    </w:p>
    <w:sectPr w:rsidR="0041173F" w:rsidRPr="00A46B49" w:rsidSect="00F65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D28CC"/>
    <w:rsid w:val="0022663A"/>
    <w:rsid w:val="0028685E"/>
    <w:rsid w:val="0041173F"/>
    <w:rsid w:val="004E0B0D"/>
    <w:rsid w:val="0079147C"/>
    <w:rsid w:val="007A0166"/>
    <w:rsid w:val="00A314B8"/>
    <w:rsid w:val="00A46B49"/>
    <w:rsid w:val="00B15088"/>
    <w:rsid w:val="00B5785D"/>
    <w:rsid w:val="00C50889"/>
    <w:rsid w:val="00DD28CC"/>
    <w:rsid w:val="00F65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2ED"/>
  </w:style>
  <w:style w:type="paragraph" w:styleId="1">
    <w:name w:val="heading 1"/>
    <w:basedOn w:val="a"/>
    <w:link w:val="10"/>
    <w:uiPriority w:val="9"/>
    <w:qFormat/>
    <w:rsid w:val="00DD28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28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D28CC"/>
    <w:rPr>
      <w:b/>
      <w:bCs/>
    </w:rPr>
  </w:style>
  <w:style w:type="paragraph" w:styleId="a4">
    <w:name w:val="Normal (Web)"/>
    <w:basedOn w:val="a"/>
    <w:uiPriority w:val="99"/>
    <w:semiHidden/>
    <w:unhideWhenUsed/>
    <w:rsid w:val="00DD2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DD28CC"/>
    <w:rPr>
      <w:b/>
      <w:bCs/>
      <w:color w:val="4DA6E8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1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7757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57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0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47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8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3167A-4665-4144-976E-35A60D786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2017-10-11T13:24:00Z</dcterms:created>
  <dcterms:modified xsi:type="dcterms:W3CDTF">2017-10-11T13:24:00Z</dcterms:modified>
</cp:coreProperties>
</file>