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E75" w:rsidRPr="00FD2E75" w:rsidRDefault="00FD2E75" w:rsidP="00FD2E75">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D2E75">
        <w:rPr>
          <w:rFonts w:ascii="Times New Roman" w:eastAsia="Times New Roman" w:hAnsi="Times New Roman" w:cs="Times New Roman"/>
          <w:b/>
          <w:bCs/>
          <w:kern w:val="36"/>
          <w:sz w:val="48"/>
          <w:szCs w:val="48"/>
          <w:lang w:eastAsia="ru-RU"/>
        </w:rPr>
        <w:t>За назначением накопительной пенсии можно обратиться в любое время после возникновения права на нее</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Для назначения накопительной пенсии в государственном Пенсионном фонде России необходимо наличие двух факторов: человек должен иметь право на назначение страховой пенсии и иметь средства пенсионных накоплений.</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 xml:space="preserve">Средства пенсионных накоплений формируются главным образом за счет страховых взносов, которые работодатели выплачивали за своих работников до 2014 года. Поступление новых взносов работодателей на пенсионные накопления в системе ОПС было приостановлено по решению государства на период 2014–2019 годов. </w:t>
      </w:r>
      <w:proofErr w:type="gramStart"/>
      <w:r w:rsidRPr="00FD2E75">
        <w:rPr>
          <w:rFonts w:ascii="Times New Roman" w:eastAsia="Times New Roman" w:hAnsi="Times New Roman" w:cs="Times New Roman"/>
          <w:sz w:val="24"/>
          <w:szCs w:val="24"/>
          <w:lang w:eastAsia="ru-RU"/>
        </w:rPr>
        <w:t>Однако, до конца 2015 года гражданам, у которых подобным образом накапливалась пенсия, было предоставлено право выбора: направлять всю сумму страховых взносов работодателя на формирование страховой пенсии или распределить их между страховой и накопительной пенсиями.</w:t>
      </w:r>
      <w:proofErr w:type="gramEnd"/>
      <w:r w:rsidRPr="00FD2E75">
        <w:rPr>
          <w:rFonts w:ascii="Times New Roman" w:eastAsia="Times New Roman" w:hAnsi="Times New Roman" w:cs="Times New Roman"/>
          <w:sz w:val="24"/>
          <w:szCs w:val="24"/>
          <w:lang w:eastAsia="ru-RU"/>
        </w:rPr>
        <w:t xml:space="preserve"> Такая возможность все еще есть у тех, кто только вступил в трудовые отношения и отчисления за них впервые начали поступать после 1 января 2014 года.</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b/>
          <w:bCs/>
          <w:sz w:val="24"/>
          <w:szCs w:val="24"/>
          <w:lang w:eastAsia="ru-RU"/>
        </w:rPr>
        <w:t>У кого формируются пенсионные накопления:</w:t>
      </w:r>
    </w:p>
    <w:p w:rsidR="00FD2E75" w:rsidRPr="00FD2E75" w:rsidRDefault="00FD2E75" w:rsidP="00FD2E7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у работающих граждан 1967 года рождения и моложе за счет того, что их работодатели уплачивают страховые взносы на финансирование накопительной пенсии;</w:t>
      </w:r>
    </w:p>
    <w:p w:rsidR="00FD2E75" w:rsidRPr="00FD2E75" w:rsidRDefault="00FD2E75" w:rsidP="00FD2E7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у мужчин 1953–1966 года рождения и женщин 1957–1966 года рождения, в пользу которых в период с 2002 по 2004 год работодатели уплачивали страховые взносы на накопительную часть трудовой пенсии. С 2005 года эти отчисления были прекращены в связи с изменениями законодательства;</w:t>
      </w:r>
    </w:p>
    <w:p w:rsidR="00FD2E75" w:rsidRPr="00FD2E75" w:rsidRDefault="00FD2E75" w:rsidP="00FD2E7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 xml:space="preserve">у участников Программы </w:t>
      </w:r>
      <w:proofErr w:type="gramStart"/>
      <w:r w:rsidRPr="00FD2E75">
        <w:rPr>
          <w:rFonts w:ascii="Times New Roman" w:eastAsia="Times New Roman" w:hAnsi="Times New Roman" w:cs="Times New Roman"/>
          <w:sz w:val="24"/>
          <w:szCs w:val="24"/>
          <w:lang w:eastAsia="ru-RU"/>
        </w:rPr>
        <w:t>государственного</w:t>
      </w:r>
      <w:proofErr w:type="gramEnd"/>
      <w:r w:rsidRPr="00FD2E75">
        <w:rPr>
          <w:rFonts w:ascii="Times New Roman" w:eastAsia="Times New Roman" w:hAnsi="Times New Roman" w:cs="Times New Roman"/>
          <w:sz w:val="24"/>
          <w:szCs w:val="24"/>
          <w:lang w:eastAsia="ru-RU"/>
        </w:rPr>
        <w:t xml:space="preserve"> </w:t>
      </w:r>
      <w:proofErr w:type="spellStart"/>
      <w:r w:rsidRPr="00FD2E75">
        <w:rPr>
          <w:rFonts w:ascii="Times New Roman" w:eastAsia="Times New Roman" w:hAnsi="Times New Roman" w:cs="Times New Roman"/>
          <w:sz w:val="24"/>
          <w:szCs w:val="24"/>
          <w:lang w:eastAsia="ru-RU"/>
        </w:rPr>
        <w:t>софинансирования</w:t>
      </w:r>
      <w:proofErr w:type="spellEnd"/>
      <w:r w:rsidRPr="00FD2E75">
        <w:rPr>
          <w:rFonts w:ascii="Times New Roman" w:eastAsia="Times New Roman" w:hAnsi="Times New Roman" w:cs="Times New Roman"/>
          <w:sz w:val="24"/>
          <w:szCs w:val="24"/>
          <w:lang w:eastAsia="ru-RU"/>
        </w:rPr>
        <w:t xml:space="preserve"> пенсий;</w:t>
      </w:r>
    </w:p>
    <w:p w:rsidR="00FD2E75" w:rsidRPr="00FD2E75" w:rsidRDefault="00FD2E75" w:rsidP="00FD2E7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у тех, кто направил средства материнского (семейного) капитала на формирование накопительной пенсии.</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 </w:t>
      </w:r>
      <w:r w:rsidRPr="00FD2E75">
        <w:rPr>
          <w:rFonts w:ascii="Times New Roman" w:eastAsia="Times New Roman" w:hAnsi="Times New Roman" w:cs="Times New Roman"/>
          <w:b/>
          <w:bCs/>
          <w:sz w:val="24"/>
          <w:szCs w:val="24"/>
          <w:lang w:eastAsia="ru-RU"/>
        </w:rPr>
        <w:t>Существует три вида выплат средств пенсионных накоплений:</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b/>
          <w:bCs/>
          <w:i/>
          <w:iCs/>
          <w:sz w:val="24"/>
          <w:szCs w:val="24"/>
          <w:lang w:eastAsia="ru-RU"/>
        </w:rPr>
        <w:t xml:space="preserve">Накопительная пенсия. </w:t>
      </w:r>
      <w:r w:rsidRPr="00FD2E75">
        <w:rPr>
          <w:rFonts w:ascii="Times New Roman" w:eastAsia="Times New Roman" w:hAnsi="Times New Roman" w:cs="Times New Roman"/>
          <w:sz w:val="24"/>
          <w:szCs w:val="24"/>
          <w:lang w:eastAsia="ru-RU"/>
        </w:rPr>
        <w:t>Осуществляется ежемесячно и пожизненно. Ее размер в 2017 году рассчитывается исходя из ожидаемого периода выплаты – 20 лет (240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240 месяцев.</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b/>
          <w:bCs/>
          <w:i/>
          <w:iCs/>
          <w:sz w:val="24"/>
          <w:szCs w:val="24"/>
          <w:lang w:eastAsia="ru-RU"/>
        </w:rPr>
        <w:t>Единовременная выплата</w:t>
      </w:r>
      <w:r w:rsidRPr="00FD2E75">
        <w:rPr>
          <w:rFonts w:ascii="Times New Roman" w:eastAsia="Times New Roman" w:hAnsi="Times New Roman" w:cs="Times New Roman"/>
          <w:i/>
          <w:iCs/>
          <w:sz w:val="24"/>
          <w:szCs w:val="24"/>
          <w:lang w:eastAsia="ru-RU"/>
        </w:rPr>
        <w:t xml:space="preserve">.  </w:t>
      </w:r>
      <w:r w:rsidRPr="00FD2E75">
        <w:rPr>
          <w:rFonts w:ascii="Times New Roman" w:eastAsia="Times New Roman" w:hAnsi="Times New Roman" w:cs="Times New Roman"/>
          <w:sz w:val="24"/>
          <w:szCs w:val="24"/>
          <w:lang w:eastAsia="ru-RU"/>
        </w:rPr>
        <w:t xml:space="preserve">Когда все пенсионные накопления выплачиваются сразу одной суммой. Получателями такой выплаты являются 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Получателями единовременной выплаты также являются граждане, получающие страховую пенсию по инвалидности или по случаю потери кормильца, либо получающие пенсию по государственному пенсионному обеспечению, кто при достижении общеустановленного пенсионного возраста не приобрел право на страховую пенсию по </w:t>
      </w:r>
      <w:r w:rsidRPr="00FD2E75">
        <w:rPr>
          <w:rFonts w:ascii="Times New Roman" w:eastAsia="Times New Roman" w:hAnsi="Times New Roman" w:cs="Times New Roman"/>
          <w:sz w:val="24"/>
          <w:szCs w:val="24"/>
          <w:lang w:eastAsia="ru-RU"/>
        </w:rPr>
        <w:lastRenderedPageBreak/>
        <w:t>старости из-за отсутствия необходимого страхового стажа или необходимого количества пенсионных баллов.</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b/>
          <w:bCs/>
          <w:i/>
          <w:iCs/>
          <w:sz w:val="24"/>
          <w:szCs w:val="24"/>
          <w:lang w:eastAsia="ru-RU"/>
        </w:rPr>
        <w:t>Срочная пенсионная выплата.</w:t>
      </w:r>
      <w:r w:rsidRPr="00FD2E75">
        <w:rPr>
          <w:rFonts w:ascii="Times New Roman" w:eastAsia="Times New Roman" w:hAnsi="Times New Roman" w:cs="Times New Roman"/>
          <w:sz w:val="24"/>
          <w:szCs w:val="24"/>
          <w:lang w:eastAsia="ru-RU"/>
        </w:rPr>
        <w:t xml:space="preserve"> Ее продолжительность определяет сам гражданин, но она не может быть меньше 10 лет. Выплачивается при возникновении права на пенсию по старости лицам, сформировавшим пенсионные накопления за счет взносов в рамках Программы государственного </w:t>
      </w:r>
      <w:proofErr w:type="spellStart"/>
      <w:r w:rsidRPr="00FD2E75">
        <w:rPr>
          <w:rFonts w:ascii="Times New Roman" w:eastAsia="Times New Roman" w:hAnsi="Times New Roman" w:cs="Times New Roman"/>
          <w:sz w:val="24"/>
          <w:szCs w:val="24"/>
          <w:lang w:eastAsia="ru-RU"/>
        </w:rPr>
        <w:t>софинансирования</w:t>
      </w:r>
      <w:proofErr w:type="spellEnd"/>
      <w:r w:rsidRPr="00FD2E75">
        <w:rPr>
          <w:rFonts w:ascii="Times New Roman" w:eastAsia="Times New Roman" w:hAnsi="Times New Roman" w:cs="Times New Roman"/>
          <w:sz w:val="24"/>
          <w:szCs w:val="24"/>
          <w:lang w:eastAsia="ru-RU"/>
        </w:rPr>
        <w:t xml:space="preserve"> пенсий, в том числе, взносов работодателя, взносов государства на </w:t>
      </w:r>
      <w:proofErr w:type="spellStart"/>
      <w:r w:rsidRPr="00FD2E75">
        <w:rPr>
          <w:rFonts w:ascii="Times New Roman" w:eastAsia="Times New Roman" w:hAnsi="Times New Roman" w:cs="Times New Roman"/>
          <w:sz w:val="24"/>
          <w:szCs w:val="24"/>
          <w:lang w:eastAsia="ru-RU"/>
        </w:rPr>
        <w:t>софинансирование</w:t>
      </w:r>
      <w:proofErr w:type="spellEnd"/>
      <w:r w:rsidRPr="00FD2E75">
        <w:rPr>
          <w:rFonts w:ascii="Times New Roman" w:eastAsia="Times New Roman" w:hAnsi="Times New Roman" w:cs="Times New Roman"/>
          <w:sz w:val="24"/>
          <w:szCs w:val="24"/>
          <w:lang w:eastAsia="ru-RU"/>
        </w:rPr>
        <w:t xml:space="preserve"> и дохода от их инвестирования, а также за счет средств материнского (семейного) капитала и дохода от их инвестирования.</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Порядок обращения за накопительной пенсией таков. Заявление о назначении накопительной пенсии или срочной пенсионной выплаты подается в территориальный орган Пенсионного фонда России по месту жительства, по месту пребывания или по месту фактического проживания гражданина, в МФЦ или в форме электронного документа через «Личный кабинет гражданина» на официальном сайте ПФР. Заявление можно подать лично, через законного представителя по почте или через работодателя.</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За назначением накопительной пенсии можно обратиться в любое время после возникновения права на нее без каких-либо ограничений по времени, выплату можно назначить как одновременно со страховой пенсией, так и отдельно. Если пенсионер, у которого формировались пенсионные накопления, не обращался за их установлением, то он может обратиться с заявлением об установлении соответствующей выплаты в любое удобное для него время.</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С собой необходимо иметь паспорт и СНИЛС (свидетельство обязательного пенсионного страхования).</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Заявление о назначении накопительной пенсии или срочной пенсионной выплаты рассматривается не более 10 рабочих дней со дня приема заявления со всеми необходимыми документами. Заявление о назначении единовременной выплаты рассматривается в течение месяца со дня представления последнего необходимого документа, представленного в течение трех месяцев со дня получения соответствующих разъяснений от территориального органа ПФР. По результатам рассмотрения выносится решение о назначении соответствующей выплаты или об отказе в ее назначении с обоснованием причин.</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Единовременная выплата средств пенсионных накоплений производится в срок, не превышающий двух месяцев со дня принятия решения.</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sz w:val="24"/>
          <w:szCs w:val="24"/>
          <w:lang w:eastAsia="ru-RU"/>
        </w:rPr>
        <w:t> </w:t>
      </w:r>
    </w:p>
    <w:p w:rsidR="00FD2E75" w:rsidRPr="00FD2E75" w:rsidRDefault="00FD2E75" w:rsidP="00FD2E75">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D2E75">
        <w:rPr>
          <w:rFonts w:ascii="Times New Roman" w:eastAsia="Times New Roman" w:hAnsi="Times New Roman" w:cs="Times New Roman"/>
          <w:b/>
          <w:bCs/>
          <w:sz w:val="24"/>
          <w:szCs w:val="24"/>
          <w:lang w:eastAsia="ru-RU"/>
        </w:rPr>
        <w:t> </w:t>
      </w:r>
    </w:p>
    <w:sectPr w:rsidR="00FD2E75" w:rsidRPr="00FD2E75" w:rsidSect="009C75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5204C"/>
    <w:multiLevelType w:val="multilevel"/>
    <w:tmpl w:val="1948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D2E75"/>
    <w:rsid w:val="009C752D"/>
    <w:rsid w:val="00FD2E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52D"/>
  </w:style>
  <w:style w:type="paragraph" w:styleId="1">
    <w:name w:val="heading 1"/>
    <w:basedOn w:val="a"/>
    <w:link w:val="10"/>
    <w:uiPriority w:val="9"/>
    <w:qFormat/>
    <w:rsid w:val="00FD2E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D2E7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2E7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D2E75"/>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FD2E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D2E75"/>
    <w:rPr>
      <w:b/>
      <w:bCs/>
    </w:rPr>
  </w:style>
  <w:style w:type="character" w:styleId="a5">
    <w:name w:val="Emphasis"/>
    <w:basedOn w:val="a0"/>
    <w:uiPriority w:val="20"/>
    <w:qFormat/>
    <w:rsid w:val="00FD2E75"/>
    <w:rPr>
      <w:i/>
      <w:iCs/>
    </w:rPr>
  </w:style>
  <w:style w:type="character" w:customStyle="1" w:styleId="b-share-form-button">
    <w:name w:val="b-share-form-button"/>
    <w:basedOn w:val="a0"/>
    <w:rsid w:val="00FD2E75"/>
  </w:style>
</w:styles>
</file>

<file path=word/webSettings.xml><?xml version="1.0" encoding="utf-8"?>
<w:webSettings xmlns:r="http://schemas.openxmlformats.org/officeDocument/2006/relationships" xmlns:w="http://schemas.openxmlformats.org/wordprocessingml/2006/main">
  <w:divs>
    <w:div w:id="1406369266">
      <w:bodyDiv w:val="1"/>
      <w:marLeft w:val="0"/>
      <w:marRight w:val="0"/>
      <w:marTop w:val="0"/>
      <w:marBottom w:val="0"/>
      <w:divBdr>
        <w:top w:val="none" w:sz="0" w:space="0" w:color="auto"/>
        <w:left w:val="none" w:sz="0" w:space="0" w:color="auto"/>
        <w:bottom w:val="none" w:sz="0" w:space="0" w:color="auto"/>
        <w:right w:val="none" w:sz="0" w:space="0" w:color="auto"/>
      </w:divBdr>
      <w:divsChild>
        <w:div w:id="1563326478">
          <w:marLeft w:val="0"/>
          <w:marRight w:val="0"/>
          <w:marTop w:val="0"/>
          <w:marBottom w:val="0"/>
          <w:divBdr>
            <w:top w:val="none" w:sz="0" w:space="0" w:color="auto"/>
            <w:left w:val="none" w:sz="0" w:space="0" w:color="auto"/>
            <w:bottom w:val="none" w:sz="0" w:space="0" w:color="auto"/>
            <w:right w:val="none" w:sz="0" w:space="0" w:color="auto"/>
          </w:divBdr>
          <w:divsChild>
            <w:div w:id="887228185">
              <w:marLeft w:val="0"/>
              <w:marRight w:val="0"/>
              <w:marTop w:val="0"/>
              <w:marBottom w:val="0"/>
              <w:divBdr>
                <w:top w:val="none" w:sz="0" w:space="0" w:color="auto"/>
                <w:left w:val="none" w:sz="0" w:space="0" w:color="auto"/>
                <w:bottom w:val="none" w:sz="0" w:space="0" w:color="auto"/>
                <w:right w:val="none" w:sz="0" w:space="0" w:color="auto"/>
              </w:divBdr>
            </w:div>
          </w:divsChild>
        </w:div>
        <w:div w:id="574359088">
          <w:marLeft w:val="0"/>
          <w:marRight w:val="0"/>
          <w:marTop w:val="0"/>
          <w:marBottom w:val="0"/>
          <w:divBdr>
            <w:top w:val="none" w:sz="0" w:space="0" w:color="auto"/>
            <w:left w:val="none" w:sz="0" w:space="0" w:color="auto"/>
            <w:bottom w:val="none" w:sz="0" w:space="0" w:color="auto"/>
            <w:right w:val="none" w:sz="0" w:space="0" w:color="auto"/>
          </w:divBdr>
          <w:divsChild>
            <w:div w:id="1835608755">
              <w:marLeft w:val="0"/>
              <w:marRight w:val="0"/>
              <w:marTop w:val="0"/>
              <w:marBottom w:val="0"/>
              <w:divBdr>
                <w:top w:val="none" w:sz="0" w:space="0" w:color="auto"/>
                <w:left w:val="none" w:sz="0" w:space="0" w:color="auto"/>
                <w:bottom w:val="none" w:sz="0" w:space="0" w:color="auto"/>
                <w:right w:val="none" w:sz="0" w:space="0" w:color="auto"/>
              </w:divBdr>
              <w:divsChild>
                <w:div w:id="58584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4592">
          <w:marLeft w:val="0"/>
          <w:marRight w:val="0"/>
          <w:marTop w:val="0"/>
          <w:marBottom w:val="0"/>
          <w:divBdr>
            <w:top w:val="none" w:sz="0" w:space="0" w:color="auto"/>
            <w:left w:val="none" w:sz="0" w:space="0" w:color="auto"/>
            <w:bottom w:val="none" w:sz="0" w:space="0" w:color="auto"/>
            <w:right w:val="none" w:sz="0" w:space="0" w:color="auto"/>
          </w:divBdr>
          <w:divsChild>
            <w:div w:id="206571374">
              <w:marLeft w:val="0"/>
              <w:marRight w:val="0"/>
              <w:marTop w:val="0"/>
              <w:marBottom w:val="0"/>
              <w:divBdr>
                <w:top w:val="none" w:sz="0" w:space="0" w:color="auto"/>
                <w:left w:val="none" w:sz="0" w:space="0" w:color="auto"/>
                <w:bottom w:val="none" w:sz="0" w:space="0" w:color="auto"/>
                <w:right w:val="none" w:sz="0" w:space="0" w:color="auto"/>
              </w:divBdr>
              <w:divsChild>
                <w:div w:id="184269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762</Words>
  <Characters>4350</Characters>
  <Application>Microsoft Office Word</Application>
  <DocSecurity>0</DocSecurity>
  <Lines>36</Lines>
  <Paragraphs>10</Paragraphs>
  <ScaleCrop>false</ScaleCrop>
  <Company/>
  <LinksUpToDate>false</LinksUpToDate>
  <CharactersWithSpaces>5102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2017-10-18T13:46:00Z</dcterms:created>
  <dcterms:modified xsi:type="dcterms:W3CDTF">2017-10-18T13:48:00Z</dcterms:modified>
</cp:coreProperties>
</file>