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151B" w:rsidRPr="0028151B" w:rsidRDefault="0028151B" w:rsidP="0028151B">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28151B">
        <w:rPr>
          <w:rFonts w:ascii="Times New Roman" w:eastAsia="Times New Roman" w:hAnsi="Times New Roman" w:cs="Times New Roman"/>
          <w:b/>
          <w:bCs/>
          <w:kern w:val="36"/>
          <w:sz w:val="48"/>
          <w:szCs w:val="48"/>
          <w:lang w:eastAsia="ru-RU"/>
        </w:rPr>
        <w:t>Управлять пенсионными накоплениями надо с умом!</w:t>
      </w:r>
    </w:p>
    <w:p w:rsidR="0028151B" w:rsidRPr="0028151B" w:rsidRDefault="0028151B" w:rsidP="0028151B">
      <w:pPr>
        <w:spacing w:before="100" w:beforeAutospacing="1" w:after="0" w:line="240" w:lineRule="auto"/>
        <w:rPr>
          <w:rFonts w:ascii="Times New Roman" w:eastAsia="Times New Roman" w:hAnsi="Times New Roman" w:cs="Times New Roman"/>
          <w:sz w:val="24"/>
          <w:szCs w:val="24"/>
          <w:lang w:eastAsia="ru-RU"/>
        </w:rPr>
      </w:pPr>
      <w:r w:rsidRPr="0028151B">
        <w:rPr>
          <w:rFonts w:ascii="Times New Roman" w:eastAsia="Times New Roman" w:hAnsi="Times New Roman" w:cs="Times New Roman"/>
          <w:sz w:val="24"/>
          <w:szCs w:val="24"/>
          <w:lang w:eastAsia="ru-RU"/>
        </w:rPr>
        <w:t>           Выбор страховщика, которому гражданин доверяет управление своими пенсионными накоплениями, - личное дело каждого. Если же принято решение сменить страховщика, то стоит отнестись к выбору максимально ответственно и осознанно. Гражданам необходимо знать, какие существуют варианты перехода, и чем может грозить поспешная смена страховщика.</w:t>
      </w:r>
    </w:p>
    <w:p w:rsidR="0028151B" w:rsidRPr="0028151B" w:rsidRDefault="0028151B" w:rsidP="0028151B">
      <w:pPr>
        <w:spacing w:before="100" w:beforeAutospacing="1" w:after="0" w:line="240" w:lineRule="auto"/>
        <w:ind w:firstLine="709"/>
        <w:rPr>
          <w:rFonts w:ascii="Times New Roman" w:eastAsia="Times New Roman" w:hAnsi="Times New Roman" w:cs="Times New Roman"/>
          <w:sz w:val="24"/>
          <w:szCs w:val="24"/>
          <w:lang w:eastAsia="ru-RU"/>
        </w:rPr>
      </w:pPr>
      <w:r w:rsidRPr="0028151B">
        <w:rPr>
          <w:rFonts w:ascii="Times New Roman" w:eastAsia="Times New Roman" w:hAnsi="Times New Roman" w:cs="Times New Roman"/>
          <w:sz w:val="24"/>
          <w:szCs w:val="24"/>
          <w:lang w:eastAsia="ru-RU"/>
        </w:rPr>
        <w:t>Несмотря на то, что пользоваться правом на смену страховщика граждане могут ежегодно, необходимо помнить, что перевод пенсионных накоплений чаще одного раза в 5 лет может привести к потере инвестиционного дохода, полученного предыдущим страховщиком.</w:t>
      </w:r>
    </w:p>
    <w:p w:rsidR="0028151B" w:rsidRPr="0028151B" w:rsidRDefault="0028151B" w:rsidP="0028151B">
      <w:pPr>
        <w:spacing w:before="100" w:beforeAutospacing="1" w:after="0" w:line="240" w:lineRule="auto"/>
        <w:ind w:firstLine="709"/>
        <w:rPr>
          <w:rFonts w:ascii="Times New Roman" w:eastAsia="Times New Roman" w:hAnsi="Times New Roman" w:cs="Times New Roman"/>
          <w:sz w:val="24"/>
          <w:szCs w:val="24"/>
          <w:lang w:eastAsia="ru-RU"/>
        </w:rPr>
      </w:pPr>
      <w:r w:rsidRPr="0028151B">
        <w:rPr>
          <w:rFonts w:ascii="Times New Roman" w:eastAsia="Times New Roman" w:hAnsi="Times New Roman" w:cs="Times New Roman"/>
          <w:sz w:val="24"/>
          <w:szCs w:val="24"/>
          <w:lang w:eastAsia="ru-RU"/>
        </w:rPr>
        <w:t>Гражданин имеет право выбрать переход (будет осуществлён через 5 лет) и досрочный переход (на следующий год). Для перевода своих пенсионных накоплений необходимо подать в территориальный орган ПФР соответствующее заявление. Заявление о переходе рассматривается до 1 марта года, следующего за годом, в котором истекает 5-летний срок с года подачи заявления. Перевод средств выбранному страховщику будет осуществлён до 31 марта года рассмотрения заявления. При этом будут переданы средства пенсионных накоплений, учтенные на индивидуальном пенсионном счете, включая доход от инвестирования. В случае если результат от инвестирования окажется отрицательным, то убыток будет восполнен. Заявление о досрочном переходе рассматривается до 1 марта года, следующего за годом подачи заявления. Средства новому страховщику в этом случае поступят до 31 марта года, следующего за годом подачи заявления. При этом может быть потерян инвестиционный доход (за год и более), а при отрицательном результате инвестирования возможно уменьшение средств пенсионных накоплений.</w:t>
      </w:r>
    </w:p>
    <w:p w:rsidR="0028151B" w:rsidRPr="0028151B" w:rsidRDefault="0028151B" w:rsidP="0028151B">
      <w:pPr>
        <w:spacing w:before="100" w:beforeAutospacing="1" w:after="0" w:line="240" w:lineRule="auto"/>
        <w:rPr>
          <w:rFonts w:ascii="Times New Roman" w:eastAsia="Times New Roman" w:hAnsi="Times New Roman" w:cs="Times New Roman"/>
          <w:sz w:val="24"/>
          <w:szCs w:val="24"/>
          <w:lang w:eastAsia="ru-RU"/>
        </w:rPr>
      </w:pPr>
      <w:r w:rsidRPr="0028151B">
        <w:rPr>
          <w:rFonts w:ascii="Times New Roman" w:eastAsia="Times New Roman" w:hAnsi="Times New Roman" w:cs="Times New Roman"/>
          <w:sz w:val="24"/>
          <w:szCs w:val="24"/>
          <w:lang w:eastAsia="ru-RU"/>
        </w:rPr>
        <w:t>Подать заявление о переводе пенсионных накоплений можно:</w:t>
      </w:r>
    </w:p>
    <w:p w:rsidR="0028151B" w:rsidRPr="0028151B" w:rsidRDefault="0028151B" w:rsidP="0028151B">
      <w:pPr>
        <w:spacing w:before="100" w:beforeAutospacing="1" w:after="0" w:line="240" w:lineRule="auto"/>
        <w:rPr>
          <w:rFonts w:ascii="Times New Roman" w:eastAsia="Times New Roman" w:hAnsi="Times New Roman" w:cs="Times New Roman"/>
          <w:sz w:val="24"/>
          <w:szCs w:val="24"/>
          <w:lang w:eastAsia="ru-RU"/>
        </w:rPr>
      </w:pPr>
      <w:r w:rsidRPr="0028151B">
        <w:rPr>
          <w:rFonts w:ascii="Times New Roman" w:eastAsia="Times New Roman" w:hAnsi="Times New Roman" w:cs="Times New Roman"/>
          <w:sz w:val="24"/>
          <w:szCs w:val="24"/>
          <w:lang w:eastAsia="ru-RU"/>
        </w:rPr>
        <w:t>- через клиентскую службу ПФР или МФЦ – как лично, так и через законного представителя;</w:t>
      </w:r>
    </w:p>
    <w:p w:rsidR="0028151B" w:rsidRPr="0028151B" w:rsidRDefault="0028151B" w:rsidP="0028151B">
      <w:pPr>
        <w:spacing w:before="100" w:beforeAutospacing="1" w:after="0" w:line="240" w:lineRule="auto"/>
        <w:rPr>
          <w:rFonts w:ascii="Times New Roman" w:eastAsia="Times New Roman" w:hAnsi="Times New Roman" w:cs="Times New Roman"/>
          <w:sz w:val="24"/>
          <w:szCs w:val="24"/>
          <w:lang w:eastAsia="ru-RU"/>
        </w:rPr>
      </w:pPr>
      <w:r w:rsidRPr="0028151B">
        <w:rPr>
          <w:rFonts w:ascii="Times New Roman" w:eastAsia="Times New Roman" w:hAnsi="Times New Roman" w:cs="Times New Roman"/>
          <w:sz w:val="24"/>
          <w:szCs w:val="24"/>
          <w:lang w:eastAsia="ru-RU"/>
        </w:rPr>
        <w:t>- через интернет – Единый портал государственных услуг или Личный кабинет гражданина на сайте ПФР (и в том, и в другом случае электронное заявление должно быть подписано усиленной квалифицированной электронной подписью);</w:t>
      </w:r>
    </w:p>
    <w:p w:rsidR="0028151B" w:rsidRPr="0028151B" w:rsidRDefault="0028151B" w:rsidP="0028151B">
      <w:pPr>
        <w:spacing w:before="100" w:beforeAutospacing="1" w:after="0" w:line="240" w:lineRule="auto"/>
        <w:rPr>
          <w:rFonts w:ascii="Times New Roman" w:eastAsia="Times New Roman" w:hAnsi="Times New Roman" w:cs="Times New Roman"/>
          <w:sz w:val="24"/>
          <w:szCs w:val="24"/>
          <w:lang w:eastAsia="ru-RU"/>
        </w:rPr>
      </w:pPr>
      <w:r w:rsidRPr="0028151B">
        <w:rPr>
          <w:rFonts w:ascii="Times New Roman" w:eastAsia="Times New Roman" w:hAnsi="Times New Roman" w:cs="Times New Roman"/>
          <w:sz w:val="24"/>
          <w:szCs w:val="24"/>
          <w:lang w:eastAsia="ru-RU"/>
        </w:rPr>
        <w:t>- по почте – в этом случае установление личности гражданина и проверка подлинности его подписи осуществляется нотариусом или в установленном законодательством порядке.</w:t>
      </w:r>
    </w:p>
    <w:p w:rsidR="0028151B" w:rsidRPr="0028151B" w:rsidRDefault="0028151B" w:rsidP="0028151B">
      <w:pPr>
        <w:spacing w:before="100" w:beforeAutospacing="1" w:after="0" w:line="240" w:lineRule="auto"/>
        <w:ind w:firstLine="709"/>
        <w:rPr>
          <w:rFonts w:ascii="Times New Roman" w:eastAsia="Times New Roman" w:hAnsi="Times New Roman" w:cs="Times New Roman"/>
          <w:sz w:val="24"/>
          <w:szCs w:val="24"/>
          <w:lang w:eastAsia="ru-RU"/>
        </w:rPr>
      </w:pPr>
      <w:r w:rsidRPr="0028151B">
        <w:rPr>
          <w:rFonts w:ascii="Times New Roman" w:eastAsia="Times New Roman" w:hAnsi="Times New Roman" w:cs="Times New Roman"/>
          <w:sz w:val="24"/>
          <w:szCs w:val="24"/>
          <w:lang w:eastAsia="ru-RU"/>
        </w:rPr>
        <w:t xml:space="preserve">Напомним, что страховщиком может быть Пенсионный фонд или негосударственный пенсионный фонд (НПФ). Смена страховщика происходит при переходе из одного НПФ в другой, а также при переходе между ПФР и НПФ. Средства пенсионных накоплений граждан, которые самостоятельно не выбирали страховщика, по умолчанию инвестируются через ПФР. А при переходе в НПФ необходимо заключить договор об обязательном пенсионом страховании </w:t>
      </w:r>
      <w:proofErr w:type="gramStart"/>
      <w:r w:rsidRPr="0028151B">
        <w:rPr>
          <w:rFonts w:ascii="Times New Roman" w:eastAsia="Times New Roman" w:hAnsi="Times New Roman" w:cs="Times New Roman"/>
          <w:sz w:val="24"/>
          <w:szCs w:val="24"/>
          <w:lang w:eastAsia="ru-RU"/>
        </w:rPr>
        <w:t>с</w:t>
      </w:r>
      <w:proofErr w:type="gramEnd"/>
      <w:r w:rsidRPr="0028151B">
        <w:rPr>
          <w:rFonts w:ascii="Times New Roman" w:eastAsia="Times New Roman" w:hAnsi="Times New Roman" w:cs="Times New Roman"/>
          <w:sz w:val="24"/>
          <w:szCs w:val="24"/>
          <w:lang w:eastAsia="ru-RU"/>
        </w:rPr>
        <w:t xml:space="preserve"> выбранным НПФ.</w:t>
      </w:r>
    </w:p>
    <w:p w:rsidR="0028151B" w:rsidRPr="0028151B" w:rsidRDefault="0028151B" w:rsidP="0028151B">
      <w:pPr>
        <w:spacing w:before="100" w:beforeAutospacing="1" w:after="0" w:line="240" w:lineRule="auto"/>
        <w:ind w:firstLine="709"/>
        <w:rPr>
          <w:rFonts w:ascii="Times New Roman" w:eastAsia="Times New Roman" w:hAnsi="Times New Roman" w:cs="Times New Roman"/>
          <w:sz w:val="24"/>
          <w:szCs w:val="24"/>
          <w:lang w:eastAsia="ru-RU"/>
        </w:rPr>
      </w:pPr>
      <w:r w:rsidRPr="0028151B">
        <w:rPr>
          <w:rFonts w:ascii="Times New Roman" w:eastAsia="Times New Roman" w:hAnsi="Times New Roman" w:cs="Times New Roman"/>
          <w:sz w:val="24"/>
          <w:szCs w:val="24"/>
          <w:lang w:eastAsia="ru-RU"/>
        </w:rPr>
        <w:t xml:space="preserve">Если пенсионные накопления находятся в Пенсионном фонде России, то именно он осуществляет назначение и выплату накопительной пенсии, учет средств пенсионных </w:t>
      </w:r>
      <w:r w:rsidRPr="0028151B">
        <w:rPr>
          <w:rFonts w:ascii="Times New Roman" w:eastAsia="Times New Roman" w:hAnsi="Times New Roman" w:cs="Times New Roman"/>
          <w:sz w:val="24"/>
          <w:szCs w:val="24"/>
          <w:lang w:eastAsia="ru-RU"/>
        </w:rPr>
        <w:lastRenderedPageBreak/>
        <w:t>накоплений и результатов их инвестирования. Если пенсионные накопления находятся в НПФ, то инвестирование и учет средств пенсионных накоплений, а также назначение и выплату накопительной пенсии осуществляет выбранный гражданином НПФ.</w:t>
      </w:r>
    </w:p>
    <w:sectPr w:rsidR="0028151B" w:rsidRPr="0028151B" w:rsidSect="002D347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8151B"/>
    <w:rsid w:val="0028151B"/>
    <w:rsid w:val="002D347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3470"/>
  </w:style>
  <w:style w:type="paragraph" w:styleId="1">
    <w:name w:val="heading 1"/>
    <w:basedOn w:val="a"/>
    <w:link w:val="10"/>
    <w:uiPriority w:val="9"/>
    <w:qFormat/>
    <w:rsid w:val="0028151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28151B"/>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8151B"/>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28151B"/>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28151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share-form-button">
    <w:name w:val="b-share-form-button"/>
    <w:basedOn w:val="a0"/>
    <w:rsid w:val="0028151B"/>
  </w:style>
  <w:style w:type="character" w:styleId="a4">
    <w:name w:val="Hyperlink"/>
    <w:basedOn w:val="a0"/>
    <w:uiPriority w:val="99"/>
    <w:semiHidden/>
    <w:unhideWhenUsed/>
    <w:rsid w:val="0028151B"/>
    <w:rPr>
      <w:color w:val="0000FF"/>
      <w:u w:val="single"/>
    </w:rPr>
  </w:style>
</w:styles>
</file>

<file path=word/webSettings.xml><?xml version="1.0" encoding="utf-8"?>
<w:webSettings xmlns:r="http://schemas.openxmlformats.org/officeDocument/2006/relationships" xmlns:w="http://schemas.openxmlformats.org/wordprocessingml/2006/main">
  <w:divs>
    <w:div w:id="653996168">
      <w:bodyDiv w:val="1"/>
      <w:marLeft w:val="0"/>
      <w:marRight w:val="0"/>
      <w:marTop w:val="0"/>
      <w:marBottom w:val="0"/>
      <w:divBdr>
        <w:top w:val="none" w:sz="0" w:space="0" w:color="auto"/>
        <w:left w:val="none" w:sz="0" w:space="0" w:color="auto"/>
        <w:bottom w:val="none" w:sz="0" w:space="0" w:color="auto"/>
        <w:right w:val="none" w:sz="0" w:space="0" w:color="auto"/>
      </w:divBdr>
      <w:divsChild>
        <w:div w:id="334185943">
          <w:marLeft w:val="0"/>
          <w:marRight w:val="0"/>
          <w:marTop w:val="0"/>
          <w:marBottom w:val="0"/>
          <w:divBdr>
            <w:top w:val="none" w:sz="0" w:space="0" w:color="auto"/>
            <w:left w:val="none" w:sz="0" w:space="0" w:color="auto"/>
            <w:bottom w:val="none" w:sz="0" w:space="0" w:color="auto"/>
            <w:right w:val="none" w:sz="0" w:space="0" w:color="auto"/>
          </w:divBdr>
          <w:divsChild>
            <w:div w:id="360712430">
              <w:marLeft w:val="0"/>
              <w:marRight w:val="0"/>
              <w:marTop w:val="0"/>
              <w:marBottom w:val="0"/>
              <w:divBdr>
                <w:top w:val="none" w:sz="0" w:space="0" w:color="auto"/>
                <w:left w:val="none" w:sz="0" w:space="0" w:color="auto"/>
                <w:bottom w:val="none" w:sz="0" w:space="0" w:color="auto"/>
                <w:right w:val="none" w:sz="0" w:space="0" w:color="auto"/>
              </w:divBdr>
            </w:div>
          </w:divsChild>
        </w:div>
        <w:div w:id="1761869874">
          <w:marLeft w:val="0"/>
          <w:marRight w:val="0"/>
          <w:marTop w:val="0"/>
          <w:marBottom w:val="0"/>
          <w:divBdr>
            <w:top w:val="none" w:sz="0" w:space="0" w:color="auto"/>
            <w:left w:val="none" w:sz="0" w:space="0" w:color="auto"/>
            <w:bottom w:val="none" w:sz="0" w:space="0" w:color="auto"/>
            <w:right w:val="none" w:sz="0" w:space="0" w:color="auto"/>
          </w:divBdr>
          <w:divsChild>
            <w:div w:id="1069038982">
              <w:marLeft w:val="0"/>
              <w:marRight w:val="0"/>
              <w:marTop w:val="0"/>
              <w:marBottom w:val="0"/>
              <w:divBdr>
                <w:top w:val="none" w:sz="0" w:space="0" w:color="auto"/>
                <w:left w:val="none" w:sz="0" w:space="0" w:color="auto"/>
                <w:bottom w:val="none" w:sz="0" w:space="0" w:color="auto"/>
                <w:right w:val="none" w:sz="0" w:space="0" w:color="auto"/>
              </w:divBdr>
              <w:divsChild>
                <w:div w:id="2018456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3632144">
          <w:marLeft w:val="0"/>
          <w:marRight w:val="0"/>
          <w:marTop w:val="0"/>
          <w:marBottom w:val="0"/>
          <w:divBdr>
            <w:top w:val="none" w:sz="0" w:space="0" w:color="auto"/>
            <w:left w:val="none" w:sz="0" w:space="0" w:color="auto"/>
            <w:bottom w:val="none" w:sz="0" w:space="0" w:color="auto"/>
            <w:right w:val="none" w:sz="0" w:space="0" w:color="auto"/>
          </w:divBdr>
          <w:divsChild>
            <w:div w:id="1914925050">
              <w:marLeft w:val="0"/>
              <w:marRight w:val="0"/>
              <w:marTop w:val="0"/>
              <w:marBottom w:val="0"/>
              <w:divBdr>
                <w:top w:val="none" w:sz="0" w:space="0" w:color="auto"/>
                <w:left w:val="none" w:sz="0" w:space="0" w:color="auto"/>
                <w:bottom w:val="none" w:sz="0" w:space="0" w:color="auto"/>
                <w:right w:val="none" w:sz="0" w:space="0" w:color="auto"/>
              </w:divBdr>
              <w:divsChild>
                <w:div w:id="389311215">
                  <w:marLeft w:val="0"/>
                  <w:marRight w:val="0"/>
                  <w:marTop w:val="0"/>
                  <w:marBottom w:val="0"/>
                  <w:divBdr>
                    <w:top w:val="none" w:sz="0" w:space="0" w:color="auto"/>
                    <w:left w:val="none" w:sz="0" w:space="0" w:color="auto"/>
                    <w:bottom w:val="none" w:sz="0" w:space="0" w:color="auto"/>
                    <w:right w:val="none" w:sz="0" w:space="0" w:color="auto"/>
                  </w:divBdr>
                </w:div>
              </w:divsChild>
            </w:div>
            <w:div w:id="1779446229">
              <w:marLeft w:val="0"/>
              <w:marRight w:val="0"/>
              <w:marTop w:val="0"/>
              <w:marBottom w:val="0"/>
              <w:divBdr>
                <w:top w:val="none" w:sz="0" w:space="0" w:color="auto"/>
                <w:left w:val="none" w:sz="0" w:space="0" w:color="auto"/>
                <w:bottom w:val="none" w:sz="0" w:space="0" w:color="auto"/>
                <w:right w:val="none" w:sz="0" w:space="0" w:color="auto"/>
              </w:divBdr>
              <w:divsChild>
                <w:div w:id="1367489139">
                  <w:marLeft w:val="0"/>
                  <w:marRight w:val="0"/>
                  <w:marTop w:val="0"/>
                  <w:marBottom w:val="0"/>
                  <w:divBdr>
                    <w:top w:val="none" w:sz="0" w:space="0" w:color="auto"/>
                    <w:left w:val="none" w:sz="0" w:space="0" w:color="auto"/>
                    <w:bottom w:val="none" w:sz="0" w:space="0" w:color="auto"/>
                    <w:right w:val="none" w:sz="0" w:space="0" w:color="auto"/>
                  </w:divBdr>
                  <w:divsChild>
                    <w:div w:id="1720089561">
                      <w:marLeft w:val="0"/>
                      <w:marRight w:val="0"/>
                      <w:marTop w:val="0"/>
                      <w:marBottom w:val="0"/>
                      <w:divBdr>
                        <w:top w:val="none" w:sz="0" w:space="0" w:color="auto"/>
                        <w:left w:val="none" w:sz="0" w:space="0" w:color="auto"/>
                        <w:bottom w:val="none" w:sz="0" w:space="0" w:color="auto"/>
                        <w:right w:val="none" w:sz="0" w:space="0" w:color="auto"/>
                      </w:divBdr>
                      <w:divsChild>
                        <w:div w:id="1752893156">
                          <w:marLeft w:val="0"/>
                          <w:marRight w:val="0"/>
                          <w:marTop w:val="0"/>
                          <w:marBottom w:val="0"/>
                          <w:divBdr>
                            <w:top w:val="none" w:sz="0" w:space="0" w:color="auto"/>
                            <w:left w:val="none" w:sz="0" w:space="0" w:color="auto"/>
                            <w:bottom w:val="none" w:sz="0" w:space="0" w:color="auto"/>
                            <w:right w:val="none" w:sz="0" w:space="0" w:color="auto"/>
                          </w:divBdr>
                        </w:div>
                      </w:divsChild>
                    </w:div>
                    <w:div w:id="1054045542">
                      <w:marLeft w:val="0"/>
                      <w:marRight w:val="0"/>
                      <w:marTop w:val="0"/>
                      <w:marBottom w:val="0"/>
                      <w:divBdr>
                        <w:top w:val="none" w:sz="0" w:space="0" w:color="auto"/>
                        <w:left w:val="none" w:sz="0" w:space="0" w:color="auto"/>
                        <w:bottom w:val="none" w:sz="0" w:space="0" w:color="auto"/>
                        <w:right w:val="none" w:sz="0" w:space="0" w:color="auto"/>
                      </w:divBdr>
                      <w:divsChild>
                        <w:div w:id="1562213787">
                          <w:marLeft w:val="0"/>
                          <w:marRight w:val="0"/>
                          <w:marTop w:val="0"/>
                          <w:marBottom w:val="0"/>
                          <w:divBdr>
                            <w:top w:val="none" w:sz="0" w:space="0" w:color="auto"/>
                            <w:left w:val="none" w:sz="0" w:space="0" w:color="auto"/>
                            <w:bottom w:val="none" w:sz="0" w:space="0" w:color="auto"/>
                            <w:right w:val="none" w:sz="0" w:space="0" w:color="auto"/>
                          </w:divBdr>
                        </w:div>
                      </w:divsChild>
                    </w:div>
                    <w:div w:id="1196843278">
                      <w:marLeft w:val="0"/>
                      <w:marRight w:val="0"/>
                      <w:marTop w:val="0"/>
                      <w:marBottom w:val="0"/>
                      <w:divBdr>
                        <w:top w:val="none" w:sz="0" w:space="0" w:color="auto"/>
                        <w:left w:val="none" w:sz="0" w:space="0" w:color="auto"/>
                        <w:bottom w:val="none" w:sz="0" w:space="0" w:color="auto"/>
                        <w:right w:val="none" w:sz="0" w:space="0" w:color="auto"/>
                      </w:divBdr>
                      <w:divsChild>
                        <w:div w:id="1972401913">
                          <w:marLeft w:val="0"/>
                          <w:marRight w:val="0"/>
                          <w:marTop w:val="0"/>
                          <w:marBottom w:val="0"/>
                          <w:divBdr>
                            <w:top w:val="none" w:sz="0" w:space="0" w:color="auto"/>
                            <w:left w:val="none" w:sz="0" w:space="0" w:color="auto"/>
                            <w:bottom w:val="none" w:sz="0" w:space="0" w:color="auto"/>
                            <w:right w:val="none" w:sz="0" w:space="0" w:color="auto"/>
                          </w:divBdr>
                        </w:div>
                      </w:divsChild>
                    </w:div>
                    <w:div w:id="1981154844">
                      <w:marLeft w:val="0"/>
                      <w:marRight w:val="0"/>
                      <w:marTop w:val="0"/>
                      <w:marBottom w:val="0"/>
                      <w:divBdr>
                        <w:top w:val="none" w:sz="0" w:space="0" w:color="auto"/>
                        <w:left w:val="none" w:sz="0" w:space="0" w:color="auto"/>
                        <w:bottom w:val="none" w:sz="0" w:space="0" w:color="auto"/>
                        <w:right w:val="none" w:sz="0" w:space="0" w:color="auto"/>
                      </w:divBdr>
                      <w:divsChild>
                        <w:div w:id="199510981">
                          <w:marLeft w:val="0"/>
                          <w:marRight w:val="0"/>
                          <w:marTop w:val="0"/>
                          <w:marBottom w:val="0"/>
                          <w:divBdr>
                            <w:top w:val="none" w:sz="0" w:space="0" w:color="auto"/>
                            <w:left w:val="none" w:sz="0" w:space="0" w:color="auto"/>
                            <w:bottom w:val="none" w:sz="0" w:space="0" w:color="auto"/>
                            <w:right w:val="none" w:sz="0" w:space="0" w:color="auto"/>
                          </w:divBdr>
                        </w:div>
                      </w:divsChild>
                    </w:div>
                    <w:div w:id="319624610">
                      <w:marLeft w:val="0"/>
                      <w:marRight w:val="0"/>
                      <w:marTop w:val="0"/>
                      <w:marBottom w:val="0"/>
                      <w:divBdr>
                        <w:top w:val="none" w:sz="0" w:space="0" w:color="auto"/>
                        <w:left w:val="none" w:sz="0" w:space="0" w:color="auto"/>
                        <w:bottom w:val="none" w:sz="0" w:space="0" w:color="auto"/>
                        <w:right w:val="none" w:sz="0" w:space="0" w:color="auto"/>
                      </w:divBdr>
                      <w:divsChild>
                        <w:div w:id="1510877030">
                          <w:marLeft w:val="0"/>
                          <w:marRight w:val="0"/>
                          <w:marTop w:val="0"/>
                          <w:marBottom w:val="0"/>
                          <w:divBdr>
                            <w:top w:val="none" w:sz="0" w:space="0" w:color="auto"/>
                            <w:left w:val="none" w:sz="0" w:space="0" w:color="auto"/>
                            <w:bottom w:val="none" w:sz="0" w:space="0" w:color="auto"/>
                            <w:right w:val="none" w:sz="0" w:space="0" w:color="auto"/>
                          </w:divBdr>
                        </w:div>
                      </w:divsChild>
                    </w:div>
                    <w:div w:id="1626696292">
                      <w:marLeft w:val="0"/>
                      <w:marRight w:val="0"/>
                      <w:marTop w:val="0"/>
                      <w:marBottom w:val="0"/>
                      <w:divBdr>
                        <w:top w:val="none" w:sz="0" w:space="0" w:color="auto"/>
                        <w:left w:val="none" w:sz="0" w:space="0" w:color="auto"/>
                        <w:bottom w:val="none" w:sz="0" w:space="0" w:color="auto"/>
                        <w:right w:val="none" w:sz="0" w:space="0" w:color="auto"/>
                      </w:divBdr>
                      <w:divsChild>
                        <w:div w:id="1957521294">
                          <w:marLeft w:val="0"/>
                          <w:marRight w:val="0"/>
                          <w:marTop w:val="0"/>
                          <w:marBottom w:val="0"/>
                          <w:divBdr>
                            <w:top w:val="none" w:sz="0" w:space="0" w:color="auto"/>
                            <w:left w:val="none" w:sz="0" w:space="0" w:color="auto"/>
                            <w:bottom w:val="none" w:sz="0" w:space="0" w:color="auto"/>
                            <w:right w:val="none" w:sz="0" w:space="0" w:color="auto"/>
                          </w:divBdr>
                        </w:div>
                      </w:divsChild>
                    </w:div>
                    <w:div w:id="830752256">
                      <w:marLeft w:val="0"/>
                      <w:marRight w:val="0"/>
                      <w:marTop w:val="0"/>
                      <w:marBottom w:val="0"/>
                      <w:divBdr>
                        <w:top w:val="none" w:sz="0" w:space="0" w:color="auto"/>
                        <w:left w:val="none" w:sz="0" w:space="0" w:color="auto"/>
                        <w:bottom w:val="none" w:sz="0" w:space="0" w:color="auto"/>
                        <w:right w:val="none" w:sz="0" w:space="0" w:color="auto"/>
                      </w:divBdr>
                      <w:divsChild>
                        <w:div w:id="622343259">
                          <w:marLeft w:val="0"/>
                          <w:marRight w:val="0"/>
                          <w:marTop w:val="0"/>
                          <w:marBottom w:val="0"/>
                          <w:divBdr>
                            <w:top w:val="none" w:sz="0" w:space="0" w:color="auto"/>
                            <w:left w:val="none" w:sz="0" w:space="0" w:color="auto"/>
                            <w:bottom w:val="none" w:sz="0" w:space="0" w:color="auto"/>
                            <w:right w:val="none" w:sz="0" w:space="0" w:color="auto"/>
                          </w:divBdr>
                        </w:div>
                      </w:divsChild>
                    </w:div>
                    <w:div w:id="2104185080">
                      <w:marLeft w:val="0"/>
                      <w:marRight w:val="0"/>
                      <w:marTop w:val="0"/>
                      <w:marBottom w:val="0"/>
                      <w:divBdr>
                        <w:top w:val="none" w:sz="0" w:space="0" w:color="auto"/>
                        <w:left w:val="none" w:sz="0" w:space="0" w:color="auto"/>
                        <w:bottom w:val="none" w:sz="0" w:space="0" w:color="auto"/>
                        <w:right w:val="none" w:sz="0" w:space="0" w:color="auto"/>
                      </w:divBdr>
                      <w:divsChild>
                        <w:div w:id="21640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456</Words>
  <Characters>2605</Characters>
  <Application>Microsoft Office Word</Application>
  <DocSecurity>0</DocSecurity>
  <Lines>21</Lines>
  <Paragraphs>6</Paragraphs>
  <ScaleCrop>false</ScaleCrop>
  <Company/>
  <LinksUpToDate>false</LinksUpToDate>
  <CharactersWithSpaces>3055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011ShamoninaEN</dc:creator>
  <cp:lastModifiedBy>011ShamoninaEN</cp:lastModifiedBy>
  <cp:revision>1</cp:revision>
  <dcterms:created xsi:type="dcterms:W3CDTF">2017-11-14T09:37:00Z</dcterms:created>
  <dcterms:modified xsi:type="dcterms:W3CDTF">2017-11-14T09:39:00Z</dcterms:modified>
</cp:coreProperties>
</file>