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DA3" w:rsidRPr="00EB5DA3" w:rsidRDefault="00EB5DA3" w:rsidP="00EB5DA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EB5DA3">
        <w:rPr>
          <w:rFonts w:ascii="Times New Roman" w:eastAsia="Times New Roman" w:hAnsi="Times New Roman" w:cs="Times New Roman"/>
          <w:b/>
          <w:bCs/>
          <w:kern w:val="36"/>
          <w:sz w:val="48"/>
          <w:szCs w:val="48"/>
          <w:lang w:eastAsia="ru-RU"/>
        </w:rPr>
        <w:t>Пенсионный фонд становится еще ближе</w:t>
      </w:r>
    </w:p>
    <w:p w:rsidR="00EB5DA3" w:rsidRPr="00EB5DA3" w:rsidRDefault="00EB5DA3" w:rsidP="00EB5DA3">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60288" behindDoc="0" locked="0" layoutInCell="1" allowOverlap="0">
            <wp:simplePos x="0" y="0"/>
            <wp:positionH relativeFrom="column">
              <wp:align>left</wp:align>
            </wp:positionH>
            <wp:positionV relativeFrom="line">
              <wp:posOffset>0</wp:posOffset>
            </wp:positionV>
            <wp:extent cx="1971675" cy="1314450"/>
            <wp:effectExtent l="19050" t="0" r="9525" b="0"/>
            <wp:wrapSquare wrapText="bothSides"/>
            <wp:docPr id="2" name="Рисунок 2" descr="http://www.pfrf.ru/files/branches/kaliningrad/2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frf.ru/files/branches/kaliningrad/23-3-2.jpg"/>
                    <pic:cNvPicPr>
                      <a:picLocks noChangeAspect="1" noChangeArrowheads="1"/>
                    </pic:cNvPicPr>
                  </pic:nvPicPr>
                  <pic:blipFill>
                    <a:blip r:embed="rId4" cstate="print"/>
                    <a:srcRect/>
                    <a:stretch>
                      <a:fillRect/>
                    </a:stretch>
                  </pic:blipFill>
                  <pic:spPr bwMode="auto">
                    <a:xfrm>
                      <a:off x="0" y="0"/>
                      <a:ext cx="1971675" cy="1314450"/>
                    </a:xfrm>
                    <a:prstGeom prst="rect">
                      <a:avLst/>
                    </a:prstGeom>
                    <a:noFill/>
                    <a:ln w="9525">
                      <a:noFill/>
                      <a:miter lim="800000"/>
                      <a:headEnd/>
                      <a:tailEnd/>
                    </a:ln>
                  </pic:spPr>
                </pic:pic>
              </a:graphicData>
            </a:graphic>
          </wp:anchor>
        </w:drawing>
      </w:r>
      <w:r w:rsidRPr="00EB5DA3">
        <w:rPr>
          <w:rFonts w:ascii="Times New Roman" w:eastAsia="Times New Roman" w:hAnsi="Times New Roman" w:cs="Times New Roman"/>
          <w:sz w:val="24"/>
          <w:szCs w:val="24"/>
          <w:lang w:eastAsia="ru-RU"/>
        </w:rPr>
        <w:t xml:space="preserve">Пенсионный фонд России (ПФР) имеет свой </w:t>
      </w:r>
      <w:proofErr w:type="spellStart"/>
      <w:r w:rsidRPr="00EB5DA3">
        <w:rPr>
          <w:rFonts w:ascii="Times New Roman" w:eastAsia="Times New Roman" w:hAnsi="Times New Roman" w:cs="Times New Roman"/>
          <w:sz w:val="24"/>
          <w:szCs w:val="24"/>
          <w:lang w:eastAsia="ru-RU"/>
        </w:rPr>
        <w:t>блог</w:t>
      </w:r>
      <w:proofErr w:type="spellEnd"/>
      <w:r w:rsidRPr="00EB5DA3">
        <w:rPr>
          <w:rFonts w:ascii="Times New Roman" w:eastAsia="Times New Roman" w:hAnsi="Times New Roman" w:cs="Times New Roman"/>
          <w:sz w:val="24"/>
          <w:szCs w:val="24"/>
          <w:lang w:eastAsia="ru-RU"/>
        </w:rPr>
        <w:t xml:space="preserve"> в бесплатном </w:t>
      </w:r>
      <w:proofErr w:type="spellStart"/>
      <w:r w:rsidRPr="00EB5DA3">
        <w:rPr>
          <w:rFonts w:ascii="Times New Roman" w:eastAsia="Times New Roman" w:hAnsi="Times New Roman" w:cs="Times New Roman"/>
          <w:sz w:val="24"/>
          <w:szCs w:val="24"/>
          <w:lang w:eastAsia="ru-RU"/>
        </w:rPr>
        <w:t>мессенджере</w:t>
      </w:r>
      <w:proofErr w:type="spellEnd"/>
      <w:r w:rsidRPr="00EB5DA3">
        <w:rPr>
          <w:rFonts w:ascii="Times New Roman" w:eastAsia="Times New Roman" w:hAnsi="Times New Roman" w:cs="Times New Roman"/>
          <w:sz w:val="24"/>
          <w:szCs w:val="24"/>
          <w:lang w:eastAsia="ru-RU"/>
        </w:rPr>
        <w:t xml:space="preserve"> </w:t>
      </w:r>
      <w:proofErr w:type="spellStart"/>
      <w:r w:rsidRPr="00EB5DA3">
        <w:rPr>
          <w:rFonts w:ascii="Times New Roman" w:eastAsia="Times New Roman" w:hAnsi="Times New Roman" w:cs="Times New Roman"/>
          <w:sz w:val="24"/>
          <w:szCs w:val="24"/>
          <w:lang w:eastAsia="ru-RU"/>
        </w:rPr>
        <w:t>Telegram</w:t>
      </w:r>
      <w:proofErr w:type="spellEnd"/>
      <w:r w:rsidRPr="00EB5DA3">
        <w:rPr>
          <w:rFonts w:ascii="Times New Roman" w:eastAsia="Times New Roman" w:hAnsi="Times New Roman" w:cs="Times New Roman"/>
          <w:sz w:val="24"/>
          <w:szCs w:val="24"/>
          <w:lang w:eastAsia="ru-RU"/>
        </w:rPr>
        <w:t xml:space="preserve"> для смартфонов и других устройств, который позволяет быстро обмениваться </w:t>
      </w:r>
      <w:proofErr w:type="spellStart"/>
      <w:r w:rsidRPr="00EB5DA3">
        <w:rPr>
          <w:rFonts w:ascii="Times New Roman" w:eastAsia="Times New Roman" w:hAnsi="Times New Roman" w:cs="Times New Roman"/>
          <w:sz w:val="24"/>
          <w:szCs w:val="24"/>
          <w:lang w:eastAsia="ru-RU"/>
        </w:rPr>
        <w:t>медиафайлами</w:t>
      </w:r>
      <w:proofErr w:type="spellEnd"/>
      <w:r w:rsidRPr="00EB5DA3">
        <w:rPr>
          <w:rFonts w:ascii="Times New Roman" w:eastAsia="Times New Roman" w:hAnsi="Times New Roman" w:cs="Times New Roman"/>
          <w:sz w:val="24"/>
          <w:szCs w:val="24"/>
          <w:lang w:eastAsia="ru-RU"/>
        </w:rPr>
        <w:t xml:space="preserve"> и сообщениями. Основное направление работы ПФР в </w:t>
      </w:r>
      <w:proofErr w:type="spellStart"/>
      <w:r w:rsidRPr="00EB5DA3">
        <w:rPr>
          <w:rFonts w:ascii="Times New Roman" w:eastAsia="Times New Roman" w:hAnsi="Times New Roman" w:cs="Times New Roman"/>
          <w:sz w:val="24"/>
          <w:szCs w:val="24"/>
          <w:lang w:eastAsia="ru-RU"/>
        </w:rPr>
        <w:t>Telegram</w:t>
      </w:r>
      <w:proofErr w:type="spellEnd"/>
      <w:r w:rsidRPr="00EB5DA3">
        <w:rPr>
          <w:rFonts w:ascii="Times New Roman" w:eastAsia="Times New Roman" w:hAnsi="Times New Roman" w:cs="Times New Roman"/>
          <w:sz w:val="24"/>
          <w:szCs w:val="24"/>
          <w:lang w:eastAsia="ru-RU"/>
        </w:rPr>
        <w:t>, как и в социальных сетях, публикация информационных материалов по актуальным вопросам, находящимся в компетенции ПФР.</w:t>
      </w:r>
    </w:p>
    <w:p w:rsidR="00EB5DA3" w:rsidRPr="00EB5DA3" w:rsidRDefault="00EB5DA3" w:rsidP="00EB5DA3">
      <w:pPr>
        <w:spacing w:before="100" w:beforeAutospacing="1" w:after="0" w:line="240" w:lineRule="auto"/>
        <w:rPr>
          <w:rFonts w:ascii="Times New Roman" w:eastAsia="Times New Roman" w:hAnsi="Times New Roman" w:cs="Times New Roman"/>
          <w:sz w:val="24"/>
          <w:szCs w:val="24"/>
          <w:lang w:eastAsia="ru-RU"/>
        </w:rPr>
      </w:pPr>
      <w:r w:rsidRPr="00EB5DA3">
        <w:rPr>
          <w:rFonts w:ascii="Times New Roman" w:eastAsia="Times New Roman" w:hAnsi="Times New Roman" w:cs="Times New Roman"/>
          <w:sz w:val="24"/>
          <w:szCs w:val="24"/>
          <w:lang w:eastAsia="ru-RU"/>
        </w:rPr>
        <w:t>ПФР успешно взаимодействует с более 185 тыс. подписчиков в социальных сетях: «</w:t>
      </w:r>
      <w:proofErr w:type="spellStart"/>
      <w:r w:rsidRPr="00EB5DA3">
        <w:rPr>
          <w:rFonts w:ascii="Times New Roman" w:eastAsia="Times New Roman" w:hAnsi="Times New Roman" w:cs="Times New Roman"/>
          <w:sz w:val="24"/>
          <w:szCs w:val="24"/>
          <w:lang w:eastAsia="ru-RU"/>
        </w:rPr>
        <w:t>ВКонтакте</w:t>
      </w:r>
      <w:proofErr w:type="spellEnd"/>
      <w:r w:rsidRPr="00EB5DA3">
        <w:rPr>
          <w:rFonts w:ascii="Times New Roman" w:eastAsia="Times New Roman" w:hAnsi="Times New Roman" w:cs="Times New Roman"/>
          <w:sz w:val="24"/>
          <w:szCs w:val="24"/>
          <w:lang w:eastAsia="ru-RU"/>
        </w:rPr>
        <w:t xml:space="preserve">», «Одноклассники», </w:t>
      </w:r>
      <w:proofErr w:type="spellStart"/>
      <w:r w:rsidRPr="00EB5DA3">
        <w:rPr>
          <w:rFonts w:ascii="Times New Roman" w:eastAsia="Times New Roman" w:hAnsi="Times New Roman" w:cs="Times New Roman"/>
          <w:sz w:val="24"/>
          <w:szCs w:val="24"/>
          <w:lang w:eastAsia="ru-RU"/>
        </w:rPr>
        <w:t>Facebook</w:t>
      </w:r>
      <w:proofErr w:type="spellEnd"/>
      <w:r w:rsidRPr="00EB5DA3">
        <w:rPr>
          <w:rFonts w:ascii="Times New Roman" w:eastAsia="Times New Roman" w:hAnsi="Times New Roman" w:cs="Times New Roman"/>
          <w:sz w:val="24"/>
          <w:szCs w:val="24"/>
          <w:lang w:eastAsia="ru-RU"/>
        </w:rPr>
        <w:t xml:space="preserve">, на сервисе </w:t>
      </w:r>
      <w:proofErr w:type="spellStart"/>
      <w:r w:rsidRPr="00EB5DA3">
        <w:rPr>
          <w:rFonts w:ascii="Times New Roman" w:eastAsia="Times New Roman" w:hAnsi="Times New Roman" w:cs="Times New Roman"/>
          <w:sz w:val="24"/>
          <w:szCs w:val="24"/>
          <w:lang w:eastAsia="ru-RU"/>
        </w:rPr>
        <w:t>микроблогов</w:t>
      </w:r>
      <w:proofErr w:type="spellEnd"/>
      <w:r w:rsidRPr="00EB5DA3">
        <w:rPr>
          <w:rFonts w:ascii="Times New Roman" w:eastAsia="Times New Roman" w:hAnsi="Times New Roman" w:cs="Times New Roman"/>
          <w:sz w:val="24"/>
          <w:szCs w:val="24"/>
          <w:lang w:eastAsia="ru-RU"/>
        </w:rPr>
        <w:t xml:space="preserve"> </w:t>
      </w:r>
      <w:proofErr w:type="spellStart"/>
      <w:r w:rsidRPr="00EB5DA3">
        <w:rPr>
          <w:rFonts w:ascii="Times New Roman" w:eastAsia="Times New Roman" w:hAnsi="Times New Roman" w:cs="Times New Roman"/>
          <w:sz w:val="24"/>
          <w:szCs w:val="24"/>
          <w:lang w:eastAsia="ru-RU"/>
        </w:rPr>
        <w:t>Twitter</w:t>
      </w:r>
      <w:proofErr w:type="spellEnd"/>
      <w:r w:rsidRPr="00EB5DA3">
        <w:rPr>
          <w:rFonts w:ascii="Times New Roman" w:eastAsia="Times New Roman" w:hAnsi="Times New Roman" w:cs="Times New Roman"/>
          <w:sz w:val="24"/>
          <w:szCs w:val="24"/>
          <w:lang w:eastAsia="ru-RU"/>
        </w:rPr>
        <w:t xml:space="preserve">. На этих ресурсах сообщения ПФР публикуются ежедневно. Фонд также ведет Youtube-канал, где выкладывает разъяснительные видеоролики. Всего в 2017 году на страницах официальных </w:t>
      </w:r>
      <w:proofErr w:type="spellStart"/>
      <w:proofErr w:type="gramStart"/>
      <w:r w:rsidRPr="00EB5DA3">
        <w:rPr>
          <w:rFonts w:ascii="Times New Roman" w:eastAsia="Times New Roman" w:hAnsi="Times New Roman" w:cs="Times New Roman"/>
          <w:sz w:val="24"/>
          <w:szCs w:val="24"/>
          <w:lang w:eastAsia="ru-RU"/>
        </w:rPr>
        <w:t>интернет-сообществ</w:t>
      </w:r>
      <w:proofErr w:type="spellEnd"/>
      <w:proofErr w:type="gramEnd"/>
      <w:r w:rsidRPr="00EB5DA3">
        <w:rPr>
          <w:rFonts w:ascii="Times New Roman" w:eastAsia="Times New Roman" w:hAnsi="Times New Roman" w:cs="Times New Roman"/>
          <w:sz w:val="24"/>
          <w:szCs w:val="24"/>
          <w:lang w:eastAsia="ru-RU"/>
        </w:rPr>
        <w:t xml:space="preserve"> ПФР разместил свыше 1,7 тысячи информационных материалов и предоставил более 22 тысяч ответов на вопросы граждан. На некоторых ресурсах есть возможность обращаться к специалистам ПФР и получать разъяснения по интересующим вопросам.</w:t>
      </w:r>
    </w:p>
    <w:p w:rsidR="00EB5DA3" w:rsidRPr="00EB5DA3" w:rsidRDefault="00EB5DA3" w:rsidP="00EB5DA3">
      <w:pPr>
        <w:spacing w:before="100" w:beforeAutospacing="1" w:after="0" w:line="240" w:lineRule="auto"/>
        <w:rPr>
          <w:rFonts w:ascii="Times New Roman" w:eastAsia="Times New Roman" w:hAnsi="Times New Roman" w:cs="Times New Roman"/>
          <w:sz w:val="24"/>
          <w:szCs w:val="24"/>
          <w:lang w:eastAsia="ru-RU"/>
        </w:rPr>
      </w:pPr>
      <w:r w:rsidRPr="00EB5DA3">
        <w:rPr>
          <w:rFonts w:ascii="Times New Roman" w:eastAsia="Times New Roman" w:hAnsi="Times New Roman" w:cs="Times New Roman"/>
          <w:sz w:val="24"/>
          <w:szCs w:val="24"/>
          <w:lang w:eastAsia="ru-RU"/>
        </w:rPr>
        <w:t xml:space="preserve">Не стоит забывать о том, что уже четвёртый год функционирует обновленная версия официального сайта Пенсионного фонда </w:t>
      </w:r>
      <w:r w:rsidRPr="00EB5DA3">
        <w:rPr>
          <w:rFonts w:ascii="Times New Roman" w:eastAsia="Times New Roman" w:hAnsi="Times New Roman" w:cs="Times New Roman"/>
          <w:sz w:val="24"/>
          <w:szCs w:val="24"/>
          <w:lang w:val="en-US" w:eastAsia="ru-RU"/>
        </w:rPr>
        <w:t>www</w:t>
      </w:r>
      <w:r w:rsidRPr="00EB5DA3">
        <w:rPr>
          <w:rFonts w:ascii="Times New Roman" w:eastAsia="Times New Roman" w:hAnsi="Times New Roman" w:cs="Times New Roman"/>
          <w:sz w:val="24"/>
          <w:szCs w:val="24"/>
          <w:lang w:eastAsia="ru-RU"/>
        </w:rPr>
        <w:t>.</w:t>
      </w:r>
      <w:proofErr w:type="spellStart"/>
      <w:r w:rsidRPr="00EB5DA3">
        <w:rPr>
          <w:rFonts w:ascii="Times New Roman" w:eastAsia="Times New Roman" w:hAnsi="Times New Roman" w:cs="Times New Roman"/>
          <w:sz w:val="24"/>
          <w:szCs w:val="24"/>
          <w:lang w:val="en-US" w:eastAsia="ru-RU"/>
        </w:rPr>
        <w:t>pfrf</w:t>
      </w:r>
      <w:proofErr w:type="spellEnd"/>
      <w:r w:rsidRPr="00EB5DA3">
        <w:rPr>
          <w:rFonts w:ascii="Times New Roman" w:eastAsia="Times New Roman" w:hAnsi="Times New Roman" w:cs="Times New Roman"/>
          <w:sz w:val="24"/>
          <w:szCs w:val="24"/>
          <w:lang w:eastAsia="ru-RU"/>
        </w:rPr>
        <w:t>.</w:t>
      </w:r>
      <w:proofErr w:type="spellStart"/>
      <w:r w:rsidRPr="00EB5DA3">
        <w:rPr>
          <w:rFonts w:ascii="Times New Roman" w:eastAsia="Times New Roman" w:hAnsi="Times New Roman" w:cs="Times New Roman"/>
          <w:sz w:val="24"/>
          <w:szCs w:val="24"/>
          <w:lang w:val="en-US" w:eastAsia="ru-RU"/>
        </w:rPr>
        <w:t>ru</w:t>
      </w:r>
      <w:proofErr w:type="spellEnd"/>
      <w:r w:rsidRPr="00EB5DA3">
        <w:rPr>
          <w:rFonts w:ascii="Times New Roman" w:eastAsia="Times New Roman" w:hAnsi="Times New Roman" w:cs="Times New Roman"/>
          <w:sz w:val="24"/>
          <w:szCs w:val="24"/>
          <w:lang w:eastAsia="ru-RU"/>
        </w:rPr>
        <w:t>. Для удобства пользователей информация на сайте размещена в максимально структурированном виде. В рамках «Личного кабинета гражданина» работают новые электронные сервисы ПФР. На сайте реализован метод представления посетителю информации, соответствующей его географическому нахождению. Местоположение пользователя определяется автоматически, но при необходимости может выбираться пользователем вручную. Изменился и способ представления информации: все материалы структурированы для категорий граждан и страхователей. Наиболее актуальные для пользователей ситуации представлены в виде пошаговых рекомендаций в разделе «Жизненные ситуации».</w:t>
      </w:r>
    </w:p>
    <w:p w:rsidR="00EB5DA3" w:rsidRPr="00EB5DA3" w:rsidRDefault="00EB5DA3" w:rsidP="00EB5DA3">
      <w:pPr>
        <w:spacing w:before="100" w:beforeAutospacing="1" w:after="0" w:line="240" w:lineRule="auto"/>
        <w:rPr>
          <w:rFonts w:ascii="Times New Roman" w:eastAsia="Times New Roman" w:hAnsi="Times New Roman" w:cs="Times New Roman"/>
          <w:sz w:val="24"/>
          <w:szCs w:val="24"/>
          <w:lang w:eastAsia="ru-RU"/>
        </w:rPr>
      </w:pPr>
      <w:r w:rsidRPr="00EB5DA3">
        <w:rPr>
          <w:rFonts w:ascii="Times New Roman" w:eastAsia="Times New Roman" w:hAnsi="Times New Roman" w:cs="Times New Roman"/>
          <w:sz w:val="24"/>
          <w:szCs w:val="24"/>
          <w:lang w:eastAsia="ru-RU"/>
        </w:rPr>
        <w:t>Отдельно стоит отметить, что в марте прошлого года в дополнение к «Личному кабинету» на сайте ПФР Пенсионный фонд запустил мобильное приложение, которое позволяет с еще большей легкостью получать информацию о состоянии своего индивидуального лицевого счета в ПФР, проверять перечисленные работодателем страховые взносы, записываться на прием и заказывать необходимые документы.</w:t>
      </w:r>
    </w:p>
    <w:p w:rsidR="00EB5DA3" w:rsidRPr="00EB5DA3" w:rsidRDefault="00EB5DA3" w:rsidP="00EB5DA3">
      <w:pPr>
        <w:spacing w:before="100" w:beforeAutospacing="1" w:after="0" w:line="240" w:lineRule="auto"/>
        <w:rPr>
          <w:rFonts w:ascii="Times New Roman" w:eastAsia="Times New Roman" w:hAnsi="Times New Roman" w:cs="Times New Roman"/>
          <w:sz w:val="24"/>
          <w:szCs w:val="24"/>
          <w:lang w:eastAsia="ru-RU"/>
        </w:rPr>
      </w:pPr>
      <w:r w:rsidRPr="00EB5DA3">
        <w:rPr>
          <w:rFonts w:ascii="Times New Roman" w:eastAsia="Times New Roman" w:hAnsi="Times New Roman" w:cs="Times New Roman"/>
          <w:sz w:val="24"/>
          <w:szCs w:val="24"/>
          <w:lang w:eastAsia="ru-RU"/>
        </w:rPr>
        <w:t xml:space="preserve">Осенью 2017 года Пенсионный фонд России запустил обучающий интернет-ресурс «Школьникам о пенсии» </w:t>
      </w:r>
      <w:proofErr w:type="spellStart"/>
      <w:r w:rsidRPr="00EB5DA3">
        <w:rPr>
          <w:rFonts w:ascii="Times New Roman" w:eastAsia="Times New Roman" w:hAnsi="Times New Roman" w:cs="Times New Roman"/>
          <w:sz w:val="24"/>
          <w:szCs w:val="24"/>
          <w:lang w:eastAsia="ru-RU"/>
        </w:rPr>
        <w:t>www.school.pfrf.ru</w:t>
      </w:r>
      <w:proofErr w:type="spellEnd"/>
      <w:r w:rsidRPr="00EB5DA3">
        <w:rPr>
          <w:rFonts w:ascii="Times New Roman" w:eastAsia="Times New Roman" w:hAnsi="Times New Roman" w:cs="Times New Roman"/>
          <w:sz w:val="24"/>
          <w:szCs w:val="24"/>
          <w:lang w:eastAsia="ru-RU"/>
        </w:rPr>
        <w:t xml:space="preserve">. Сайт в наглядной и увлекательной форме рассказывает учащимся, как устроена российская пенсионная система и как правильно </w:t>
      </w:r>
      <w:proofErr w:type="gramStart"/>
      <w:r w:rsidRPr="00EB5DA3">
        <w:rPr>
          <w:rFonts w:ascii="Times New Roman" w:eastAsia="Times New Roman" w:hAnsi="Times New Roman" w:cs="Times New Roman"/>
          <w:sz w:val="24"/>
          <w:szCs w:val="24"/>
          <w:lang w:eastAsia="ru-RU"/>
        </w:rPr>
        <w:t>начать</w:t>
      </w:r>
      <w:proofErr w:type="gramEnd"/>
      <w:r w:rsidRPr="00EB5DA3">
        <w:rPr>
          <w:rFonts w:ascii="Times New Roman" w:eastAsia="Times New Roman" w:hAnsi="Times New Roman" w:cs="Times New Roman"/>
          <w:sz w:val="24"/>
          <w:szCs w:val="24"/>
          <w:lang w:eastAsia="ru-RU"/>
        </w:rPr>
        <w:t xml:space="preserve"> формирование пенсии в ней.</w:t>
      </w:r>
    </w:p>
    <w:p w:rsidR="003D5FD3" w:rsidRDefault="00EB5DA3" w:rsidP="00EB5DA3">
      <w:pPr>
        <w:spacing w:before="100" w:beforeAutospacing="1" w:after="0" w:line="240" w:lineRule="auto"/>
      </w:pPr>
      <w:r w:rsidRPr="00EB5DA3">
        <w:rPr>
          <w:rFonts w:ascii="Times New Roman" w:eastAsia="Times New Roman" w:hAnsi="Times New Roman" w:cs="Times New Roman"/>
          <w:sz w:val="24"/>
          <w:szCs w:val="24"/>
          <w:lang w:eastAsia="ru-RU"/>
        </w:rPr>
        <w:t> </w:t>
      </w:r>
    </w:p>
    <w:sectPr w:rsidR="003D5FD3" w:rsidSect="003D5F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5DA3"/>
    <w:rsid w:val="003D5FD3"/>
    <w:rsid w:val="00EB5D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FD3"/>
  </w:style>
  <w:style w:type="paragraph" w:styleId="1">
    <w:name w:val="heading 1"/>
    <w:basedOn w:val="a"/>
    <w:link w:val="10"/>
    <w:uiPriority w:val="9"/>
    <w:qFormat/>
    <w:rsid w:val="00EB5D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B5DA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5DA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B5DA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EB5DA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45836962">
      <w:bodyDiv w:val="1"/>
      <w:marLeft w:val="0"/>
      <w:marRight w:val="0"/>
      <w:marTop w:val="0"/>
      <w:marBottom w:val="0"/>
      <w:divBdr>
        <w:top w:val="none" w:sz="0" w:space="0" w:color="auto"/>
        <w:left w:val="none" w:sz="0" w:space="0" w:color="auto"/>
        <w:bottom w:val="none" w:sz="0" w:space="0" w:color="auto"/>
        <w:right w:val="none" w:sz="0" w:space="0" w:color="auto"/>
      </w:divBdr>
      <w:divsChild>
        <w:div w:id="1880162424">
          <w:marLeft w:val="0"/>
          <w:marRight w:val="0"/>
          <w:marTop w:val="0"/>
          <w:marBottom w:val="0"/>
          <w:divBdr>
            <w:top w:val="none" w:sz="0" w:space="0" w:color="auto"/>
            <w:left w:val="none" w:sz="0" w:space="0" w:color="auto"/>
            <w:bottom w:val="none" w:sz="0" w:space="0" w:color="auto"/>
            <w:right w:val="none" w:sz="0" w:space="0" w:color="auto"/>
          </w:divBdr>
          <w:divsChild>
            <w:div w:id="1010445435">
              <w:marLeft w:val="0"/>
              <w:marRight w:val="0"/>
              <w:marTop w:val="0"/>
              <w:marBottom w:val="0"/>
              <w:divBdr>
                <w:top w:val="none" w:sz="0" w:space="0" w:color="auto"/>
                <w:left w:val="none" w:sz="0" w:space="0" w:color="auto"/>
                <w:bottom w:val="none" w:sz="0" w:space="0" w:color="auto"/>
                <w:right w:val="none" w:sz="0" w:space="0" w:color="auto"/>
              </w:divBdr>
            </w:div>
          </w:divsChild>
        </w:div>
        <w:div w:id="535503266">
          <w:marLeft w:val="0"/>
          <w:marRight w:val="0"/>
          <w:marTop w:val="0"/>
          <w:marBottom w:val="0"/>
          <w:divBdr>
            <w:top w:val="none" w:sz="0" w:space="0" w:color="auto"/>
            <w:left w:val="none" w:sz="0" w:space="0" w:color="auto"/>
            <w:bottom w:val="none" w:sz="0" w:space="0" w:color="auto"/>
            <w:right w:val="none" w:sz="0" w:space="0" w:color="auto"/>
          </w:divBdr>
          <w:divsChild>
            <w:div w:id="310410640">
              <w:marLeft w:val="0"/>
              <w:marRight w:val="0"/>
              <w:marTop w:val="0"/>
              <w:marBottom w:val="0"/>
              <w:divBdr>
                <w:top w:val="none" w:sz="0" w:space="0" w:color="auto"/>
                <w:left w:val="none" w:sz="0" w:space="0" w:color="auto"/>
                <w:bottom w:val="none" w:sz="0" w:space="0" w:color="auto"/>
                <w:right w:val="none" w:sz="0" w:space="0" w:color="auto"/>
              </w:divBdr>
              <w:divsChild>
                <w:div w:id="211119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354</Words>
  <Characters>2020</Characters>
  <Application>Microsoft Office Word</Application>
  <DocSecurity>0</DocSecurity>
  <Lines>16</Lines>
  <Paragraphs>4</Paragraphs>
  <ScaleCrop>false</ScaleCrop>
  <Company/>
  <LinksUpToDate>false</LinksUpToDate>
  <CharactersWithSpaces>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2018-01-24T15:05:00Z</dcterms:created>
  <dcterms:modified xsi:type="dcterms:W3CDTF">2018-01-24T15:07:00Z</dcterms:modified>
</cp:coreProperties>
</file>