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925" w:rsidRDefault="00216925" w:rsidP="000847C2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 w:themeColor="text1"/>
          <w:bdr w:val="none" w:sz="0" w:space="0" w:color="auto" w:frame="1"/>
        </w:rPr>
      </w:pPr>
    </w:p>
    <w:p w:rsidR="00C4694E" w:rsidRDefault="00C4694E" w:rsidP="000847C2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 w:themeColor="text1"/>
          <w:bdr w:val="none" w:sz="0" w:space="0" w:color="auto" w:frame="1"/>
        </w:rPr>
      </w:pPr>
      <w:bookmarkStart w:id="0" w:name="_GoBack"/>
      <w:r w:rsidRPr="000847C2">
        <w:rPr>
          <w:rStyle w:val="a4"/>
          <w:color w:val="000000" w:themeColor="text1"/>
          <w:bdr w:val="none" w:sz="0" w:space="0" w:color="auto" w:frame="1"/>
        </w:rPr>
        <w:t>Нюансы объединения смежных земельных участков</w:t>
      </w:r>
    </w:p>
    <w:bookmarkEnd w:id="0"/>
    <w:p w:rsidR="000847C2" w:rsidRPr="000847C2" w:rsidRDefault="000847C2" w:rsidP="000847C2">
      <w:pPr>
        <w:pStyle w:val="a3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 xml:space="preserve">Объединение происходит в результате межевания, которое проводит кадастровый инженер. Кадастровый инженер устанавливает границы образующегося земельного участка и подготавливает межевой план. </w:t>
      </w:r>
    </w:p>
    <w:p w:rsidR="000847C2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 xml:space="preserve">После составления межевого плана необходимо подать документы на кадастровый учет и регистрацию права появившегося в результате объединения двух участков нового земельного участка. 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Для учетно-регистрационных процедур потребуются: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- заявление о государственном кадастровом учете и государственной регистрации прав;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- межевой план;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- правоустанавливающие документы на исходные земельные участки, если право на участки ранее не было зарегистрировано в Едином государственном реестре недвижимости (ЕГРН).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 xml:space="preserve">За кадастровый учет плата не взимается. За регистрацию права собственности установлена госпошлина в соответствии с налоговым законодательством. Подать заявление на государственный кадастровый учет и регистрацию прав также можно через одноименный электронный сервис </w:t>
      </w:r>
      <w:proofErr w:type="spellStart"/>
      <w:r w:rsidRPr="00216925">
        <w:rPr>
          <w:color w:val="000000" w:themeColor="text1"/>
        </w:rPr>
        <w:t>Росреестра</w:t>
      </w:r>
      <w:proofErr w:type="spellEnd"/>
      <w:r w:rsidRPr="00216925">
        <w:rPr>
          <w:color w:val="000000" w:themeColor="text1"/>
        </w:rPr>
        <w:t>, расположенный на официальном сайте ведомства</w:t>
      </w:r>
      <w:r w:rsidR="000847C2" w:rsidRPr="00216925">
        <w:rPr>
          <w:color w:val="000000" w:themeColor="text1"/>
        </w:rPr>
        <w:t xml:space="preserve"> </w:t>
      </w:r>
      <w:r w:rsidR="000847C2" w:rsidRPr="00216925">
        <w:rPr>
          <w:color w:val="000000"/>
          <w:shd w:val="clear" w:color="auto" w:fill="FFFFFF"/>
        </w:rPr>
        <w:t>(</w:t>
      </w:r>
      <w:hyperlink r:id="rId5" w:tgtFrame="_blank" w:history="1">
        <w:r w:rsidR="000847C2" w:rsidRPr="00216925">
          <w:rPr>
            <w:rStyle w:val="a5"/>
            <w:color w:val="2A5885"/>
            <w:shd w:val="clear" w:color="auto" w:fill="FFFFFF"/>
          </w:rPr>
          <w:t>rosreestr.ru</w:t>
        </w:r>
      </w:hyperlink>
      <w:r w:rsidR="000847C2" w:rsidRPr="00216925">
        <w:rPr>
          <w:color w:val="000000"/>
          <w:shd w:val="clear" w:color="auto" w:fill="FFFFFF"/>
        </w:rPr>
        <w:t>)</w:t>
      </w:r>
      <w:r w:rsidRPr="00216925">
        <w:rPr>
          <w:color w:val="000000" w:themeColor="text1"/>
        </w:rPr>
        <w:t>.</w:t>
      </w:r>
    </w:p>
    <w:p w:rsidR="00C4694E" w:rsidRPr="00216925" w:rsidRDefault="00C4694E" w:rsidP="000847C2">
      <w:pPr>
        <w:pStyle w:val="a3"/>
        <w:spacing w:before="0" w:beforeAutospacing="0" w:after="0" w:afterAutospacing="0"/>
        <w:ind w:firstLine="426"/>
        <w:jc w:val="both"/>
        <w:textAlignment w:val="baseline"/>
        <w:rPr>
          <w:color w:val="000000" w:themeColor="text1"/>
        </w:rPr>
      </w:pPr>
      <w:r w:rsidRPr="00216925">
        <w:rPr>
          <w:color w:val="000000" w:themeColor="text1"/>
        </w:rPr>
        <w:t>Одновременно с кадастровым учетом и регистрацией права собственности на новый участок будет осуществлено снятие с кадастрового учета и зарегистрировано прекращение прав на исходные земельные участки. После завершения государственной регистрации в подтверждение права собственности на новый земельный участок будет выдана выписка из ЕГРН.</w:t>
      </w:r>
    </w:p>
    <w:p w:rsidR="00BB2EEA" w:rsidRDefault="00BB2EEA" w:rsidP="000847C2">
      <w:pPr>
        <w:spacing w:after="0"/>
      </w:pPr>
    </w:p>
    <w:sectPr w:rsidR="00BB2EEA" w:rsidSect="00BB2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94E"/>
    <w:rsid w:val="000847C2"/>
    <w:rsid w:val="00216925"/>
    <w:rsid w:val="005B57DD"/>
    <w:rsid w:val="00BB2EEA"/>
    <w:rsid w:val="00C4694E"/>
    <w:rsid w:val="00EE41E7"/>
    <w:rsid w:val="00F1099E"/>
    <w:rsid w:val="00FA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6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694E"/>
    <w:rPr>
      <w:b/>
      <w:bCs/>
    </w:rPr>
  </w:style>
  <w:style w:type="character" w:styleId="a5">
    <w:name w:val="Hyperlink"/>
    <w:basedOn w:val="a0"/>
    <w:uiPriority w:val="99"/>
    <w:semiHidden/>
    <w:unhideWhenUsed/>
    <w:rsid w:val="000847C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6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694E"/>
    <w:rPr>
      <w:b/>
      <w:bCs/>
    </w:rPr>
  </w:style>
  <w:style w:type="character" w:styleId="a5">
    <w:name w:val="Hyperlink"/>
    <w:basedOn w:val="a0"/>
    <w:uiPriority w:val="99"/>
    <w:semiHidden/>
    <w:unhideWhenUsed/>
    <w:rsid w:val="000847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9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rosreestr.ru&amp;post=-53759774_1059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2019-08-21T06:00:00Z</dcterms:created>
  <dcterms:modified xsi:type="dcterms:W3CDTF">2019-08-21T06:00:00Z</dcterms:modified>
</cp:coreProperties>
</file>