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8FB" w:rsidRDefault="00BA18FB" w:rsidP="00CE7215">
      <w:pPr>
        <w:pStyle w:val="2"/>
        <w:spacing w:before="0" w:after="0"/>
        <w:jc w:val="center"/>
        <w:rPr>
          <w:rFonts w:ascii="Times New Roman" w:hAnsi="Times New Roman"/>
          <w:b w:val="0"/>
          <w:color w:val="auto"/>
          <w:sz w:val="20"/>
        </w:rPr>
      </w:pPr>
      <w:r w:rsidRPr="00BA18FB">
        <w:rPr>
          <w:rFonts w:ascii="Times New Roman" w:hAnsi="Times New Roman"/>
          <w:b w:val="0"/>
          <w:color w:val="auto"/>
          <w:sz w:val="20"/>
        </w:rPr>
        <w:t xml:space="preserve">                             </w:t>
      </w:r>
      <w:r>
        <w:rPr>
          <w:rFonts w:ascii="Times New Roman" w:hAnsi="Times New Roman"/>
          <w:b w:val="0"/>
          <w:color w:val="auto"/>
          <w:sz w:val="20"/>
        </w:rPr>
        <w:t xml:space="preserve">                                             </w:t>
      </w:r>
      <w:bookmarkStart w:id="0" w:name="_GoBack"/>
      <w:r w:rsidR="00FA1BE9">
        <w:rPr>
          <w:rFonts w:ascii="Times New Roman" w:hAnsi="Times New Roman"/>
          <w:b w:val="0"/>
          <w:color w:val="auto"/>
          <w:sz w:val="20"/>
        </w:rPr>
        <w:t>пр</w:t>
      </w:r>
      <w:r w:rsidRPr="00BA18FB">
        <w:rPr>
          <w:rFonts w:ascii="Times New Roman" w:hAnsi="Times New Roman"/>
          <w:b w:val="0"/>
          <w:color w:val="auto"/>
          <w:sz w:val="20"/>
        </w:rPr>
        <w:t>иложение</w:t>
      </w:r>
      <w:r>
        <w:rPr>
          <w:rFonts w:ascii="Times New Roman" w:hAnsi="Times New Roman"/>
          <w:b w:val="0"/>
          <w:color w:val="auto"/>
          <w:sz w:val="20"/>
        </w:rPr>
        <w:t xml:space="preserve"> 1</w:t>
      </w:r>
      <w:proofErr w:type="gramStart"/>
      <w:r w:rsidRPr="00BA18FB">
        <w:rPr>
          <w:rFonts w:ascii="Times New Roman" w:hAnsi="Times New Roman"/>
          <w:b w:val="0"/>
          <w:color w:val="auto"/>
          <w:sz w:val="20"/>
        </w:rPr>
        <w:t xml:space="preserve"> к</w:t>
      </w:r>
      <w:proofErr w:type="gramEnd"/>
      <w:r w:rsidRPr="00BA18FB">
        <w:rPr>
          <w:rFonts w:ascii="Times New Roman" w:hAnsi="Times New Roman"/>
          <w:b w:val="0"/>
          <w:color w:val="auto"/>
          <w:sz w:val="20"/>
        </w:rPr>
        <w:t xml:space="preserve"> решению </w:t>
      </w:r>
      <w:r>
        <w:rPr>
          <w:rFonts w:ascii="Times New Roman" w:hAnsi="Times New Roman"/>
          <w:b w:val="0"/>
          <w:color w:val="auto"/>
          <w:sz w:val="20"/>
        </w:rPr>
        <w:t xml:space="preserve">                          </w:t>
      </w:r>
    </w:p>
    <w:p w:rsidR="00BA18FB" w:rsidRDefault="00BA18FB" w:rsidP="00CE7215">
      <w:pPr>
        <w:pStyle w:val="2"/>
        <w:spacing w:before="0" w:after="0"/>
        <w:jc w:val="center"/>
        <w:rPr>
          <w:rFonts w:ascii="Times New Roman" w:hAnsi="Times New Roman"/>
          <w:b w:val="0"/>
          <w:color w:val="auto"/>
          <w:sz w:val="20"/>
        </w:rPr>
      </w:pPr>
      <w:r>
        <w:rPr>
          <w:rFonts w:ascii="Times New Roman" w:hAnsi="Times New Roman"/>
          <w:b w:val="0"/>
          <w:color w:val="auto"/>
          <w:sz w:val="20"/>
        </w:rPr>
        <w:t xml:space="preserve">                                                                             </w:t>
      </w:r>
      <w:r w:rsidRPr="00BA18FB">
        <w:rPr>
          <w:rFonts w:ascii="Times New Roman" w:hAnsi="Times New Roman"/>
          <w:b w:val="0"/>
          <w:color w:val="auto"/>
          <w:sz w:val="20"/>
        </w:rPr>
        <w:t xml:space="preserve">сессии Совета депутатов </w:t>
      </w:r>
      <w:r>
        <w:rPr>
          <w:rFonts w:ascii="Times New Roman" w:hAnsi="Times New Roman"/>
          <w:b w:val="0"/>
          <w:color w:val="auto"/>
          <w:sz w:val="20"/>
        </w:rPr>
        <w:t xml:space="preserve"> </w:t>
      </w:r>
    </w:p>
    <w:p w:rsidR="00BA18FB" w:rsidRPr="00BA18FB" w:rsidRDefault="00BA18FB" w:rsidP="00CE7215">
      <w:pPr>
        <w:pStyle w:val="2"/>
        <w:spacing w:before="0" w:after="0"/>
        <w:jc w:val="center"/>
        <w:rPr>
          <w:rFonts w:ascii="Times New Roman" w:hAnsi="Times New Roman"/>
          <w:b w:val="0"/>
          <w:color w:val="auto"/>
          <w:sz w:val="20"/>
        </w:rPr>
      </w:pPr>
      <w:r>
        <w:rPr>
          <w:rFonts w:ascii="Times New Roman" w:hAnsi="Times New Roman"/>
          <w:b w:val="0"/>
          <w:color w:val="auto"/>
          <w:sz w:val="20"/>
        </w:rPr>
        <w:t xml:space="preserve">                                                          </w:t>
      </w:r>
      <w:r w:rsidRPr="00BA18FB">
        <w:rPr>
          <w:rFonts w:ascii="Times New Roman" w:hAnsi="Times New Roman"/>
          <w:b w:val="0"/>
          <w:color w:val="auto"/>
          <w:sz w:val="20"/>
        </w:rPr>
        <w:t>от 30.08.2019г №302</w:t>
      </w:r>
    </w:p>
    <w:p w:rsidR="00BA18FB" w:rsidRDefault="00BA18FB" w:rsidP="00CE7215">
      <w:pPr>
        <w:pStyle w:val="2"/>
        <w:spacing w:before="0" w:after="0"/>
        <w:jc w:val="center"/>
        <w:rPr>
          <w:rFonts w:ascii="Times New Roman" w:hAnsi="Times New Roman"/>
          <w:color w:val="auto"/>
        </w:rPr>
      </w:pPr>
    </w:p>
    <w:p w:rsidR="00CE7215" w:rsidRDefault="00CE7215" w:rsidP="00CE7215">
      <w:pPr>
        <w:pStyle w:val="2"/>
        <w:spacing w:before="0" w:after="0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ПАСПОРТ</w:t>
      </w:r>
    </w:p>
    <w:p w:rsidR="00CE7215" w:rsidRDefault="00CE7215" w:rsidP="00CE721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Стратегии социально-экономического развития </w:t>
      </w:r>
    </w:p>
    <w:p w:rsidR="00CE7215" w:rsidRDefault="00CE7215" w:rsidP="00CE721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на период до 2025 года</w:t>
      </w:r>
    </w:p>
    <w:bookmarkEnd w:id="0"/>
    <w:p w:rsidR="00CE7215" w:rsidRDefault="00CE7215" w:rsidP="00CE7215">
      <w:pPr>
        <w:pStyle w:val="a3"/>
        <w:spacing w:line="276" w:lineRule="auto"/>
        <w:ind w:left="0" w:right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6060"/>
      </w:tblGrid>
      <w:tr w:rsidR="00CE7215" w:rsidTr="00CE721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Наименование Документа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Стратегия социально-экономического развития Большеберезниковского муниципального района на период до 2025 года</w:t>
            </w:r>
          </w:p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(далее Стратегия)</w:t>
            </w:r>
          </w:p>
        </w:tc>
      </w:tr>
      <w:tr w:rsidR="00CE7215" w:rsidTr="00CE721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Основание для разработки 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 Федеральный закон от 6 октября 2003 года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№ 131-ФЗ «Об общих принципах организации местного самоуправления в Российской Федерации»</w:t>
            </w:r>
          </w:p>
          <w:p w:rsidR="00CE7215" w:rsidRDefault="00CE721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Федеральный закон от 28.06.2014 № 172-ФЗ «О стратегическом планировании в Российской Федерации»</w:t>
            </w:r>
          </w:p>
          <w:p w:rsidR="00CE7215" w:rsidRDefault="00CE7215">
            <w:pPr>
              <w:outlineLvl w:val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r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Методические рекомендации по разработке стратегий социально-экономического развития муниципальных образований в Республике Мордовия, утвержденные </w:t>
            </w:r>
            <w:r>
              <w:rPr>
                <w:rFonts w:ascii="Times New Roman" w:hAnsi="Times New Roman"/>
                <w:szCs w:val="24"/>
              </w:rPr>
              <w:t>приказом Министерства экономики, торговли и предпринимательства  Республики Мордовия от 6 июля 2018 года № 420-П</w:t>
            </w:r>
          </w:p>
        </w:tc>
      </w:tr>
      <w:tr w:rsidR="00CE7215" w:rsidTr="00CE721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Заказчик Стратегии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Администрация Большеберезниковского муниципального района</w:t>
            </w:r>
          </w:p>
        </w:tc>
      </w:tr>
      <w:tr w:rsidR="00CE7215" w:rsidTr="00CE721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Основные разработчики Стратегии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Pr="00192E9E" w:rsidRDefault="00CE7215">
            <w:pPr>
              <w:pStyle w:val="a3"/>
              <w:spacing w:line="276" w:lineRule="auto"/>
              <w:ind w:left="0" w:right="-2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192E9E">
              <w:rPr>
                <w:rFonts w:ascii="Times New Roman" w:hAnsi="Times New Roman" w:cs="Times New Roman"/>
                <w:szCs w:val="24"/>
              </w:rPr>
              <w:t xml:space="preserve">Отдел экономического развития, предпринимательства и торговли администрации Большеберезниковского муниципального района; </w:t>
            </w:r>
          </w:p>
          <w:p w:rsidR="00CE7215" w:rsidRDefault="00CE7215">
            <w:pPr>
              <w:pStyle w:val="a3"/>
              <w:spacing w:line="276" w:lineRule="auto"/>
              <w:ind w:left="0" w:right="-2"/>
              <w:jc w:val="both"/>
              <w:rPr>
                <w:szCs w:val="24"/>
              </w:rPr>
            </w:pPr>
            <w:r w:rsidRPr="00192E9E">
              <w:rPr>
                <w:rFonts w:ascii="Times New Roman" w:hAnsi="Times New Roman" w:cs="Times New Roman"/>
                <w:szCs w:val="24"/>
              </w:rPr>
              <w:t>- Рабочая группа.</w:t>
            </w:r>
          </w:p>
        </w:tc>
      </w:tr>
      <w:tr w:rsidR="00CE7215" w:rsidTr="00CE721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Исполнители Стратегии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 w:rsidP="00955D74">
            <w:pPr>
              <w:numPr>
                <w:ilvl w:val="0"/>
                <w:numId w:val="1"/>
              </w:numPr>
              <w:spacing w:after="0"/>
              <w:ind w:left="318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Исполнительные органы местного самоуправления:</w:t>
            </w:r>
          </w:p>
          <w:p w:rsidR="00CE7215" w:rsidRDefault="00CE7215">
            <w:pPr>
              <w:spacing w:after="0"/>
              <w:ind w:left="318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- Администрация Большеберезниковского муниципального района, включая структурные подразделения по отраслевым направлениям;</w:t>
            </w:r>
          </w:p>
          <w:p w:rsidR="00CE7215" w:rsidRDefault="00CE7215">
            <w:pPr>
              <w:spacing w:after="0"/>
              <w:ind w:left="318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- Администрации сельских поселений;</w:t>
            </w:r>
          </w:p>
          <w:p w:rsidR="00CE7215" w:rsidRDefault="00CE7215" w:rsidP="00955D74">
            <w:pPr>
              <w:numPr>
                <w:ilvl w:val="0"/>
                <w:numId w:val="1"/>
              </w:numPr>
              <w:spacing w:after="0"/>
              <w:ind w:left="318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Муниципальные учреждения Большеберезниковского  муниципального района.</w:t>
            </w:r>
          </w:p>
        </w:tc>
      </w:tr>
      <w:tr w:rsidR="00CE7215" w:rsidTr="00CE721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Основная цель Стратегии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ind w:firstLine="318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Формирование благоприятной среды жизнедеятельности для жителей Большеберезниковского муниципального района через создание условий для развития бизнеса в районе, обеспечив при этом сохранение самобытности территории, баланса экологических и природных ресурсов.</w:t>
            </w:r>
          </w:p>
        </w:tc>
      </w:tr>
      <w:tr w:rsidR="00CE7215" w:rsidTr="00CE721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Приоритетные направления развития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Развитие человеческого потенциала;</w:t>
            </w:r>
          </w:p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Экономическое развитие;</w:t>
            </w:r>
          </w:p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Муниципальные финансы</w:t>
            </w:r>
            <w:r>
              <w:rPr>
                <w:rFonts w:ascii="Times New Roman" w:hAnsi="Times New Roman"/>
                <w:szCs w:val="24"/>
                <w:lang w:val="en-US"/>
              </w:rPr>
              <w:t>;</w:t>
            </w:r>
          </w:p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Муниципальное управление</w:t>
            </w:r>
            <w:r>
              <w:rPr>
                <w:rFonts w:ascii="Times New Roman" w:hAnsi="Times New Roman"/>
                <w:szCs w:val="24"/>
                <w:lang w:val="en-US"/>
              </w:rPr>
              <w:t>;</w:t>
            </w:r>
          </w:p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Территориальное развитие.</w:t>
            </w:r>
          </w:p>
        </w:tc>
      </w:tr>
      <w:tr w:rsidR="00CE7215" w:rsidTr="00CE721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Сроки реализации Стратегии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 Этап -2019-2021 год переходный период;   </w:t>
            </w:r>
          </w:p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 этап 2022 - 2025 годы.</w:t>
            </w:r>
          </w:p>
        </w:tc>
      </w:tr>
      <w:tr w:rsidR="00CE7215" w:rsidTr="00CE721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Источники и объем финансирования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215" w:rsidRDefault="00CE72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Cs w:val="24"/>
                <w:lang w:eastAsia="zh-CN"/>
              </w:rPr>
              <w:t xml:space="preserve">      Достижение целей и задач Стратегии за счет средств местного бюджета будет осуществляться в рамках реализации муниципальных программ Большеберезниковского муниципального района</w:t>
            </w:r>
            <w:r>
              <w:rPr>
                <w:rFonts w:ascii="Times New Roman" w:eastAsia="Times New Roman" w:hAnsi="Times New Roman"/>
                <w:szCs w:val="24"/>
                <w:highlight w:val="yellow"/>
                <w:lang w:eastAsia="zh-CN"/>
              </w:rPr>
              <w:t>.</w:t>
            </w:r>
            <w:r>
              <w:rPr>
                <w:rFonts w:ascii="Times New Roman" w:eastAsia="Times New Roman" w:hAnsi="Times New Roman"/>
                <w:szCs w:val="24"/>
                <w:lang w:eastAsia="zh-CN"/>
              </w:rPr>
              <w:t xml:space="preserve">         </w:t>
            </w:r>
          </w:p>
          <w:p w:rsidR="00CE7215" w:rsidRDefault="00CE72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Cs w:val="24"/>
                <w:lang w:eastAsia="zh-CN"/>
              </w:rPr>
              <w:t xml:space="preserve">       Объем бюджетных средств на реализацию муниципальных программ будет ежегодно уточняться по итогам оценки эффективности реализации программ, исходя из возможностей местного бюджета.</w:t>
            </w:r>
          </w:p>
          <w:p w:rsidR="00CE7215" w:rsidRDefault="00CE72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Cs w:val="24"/>
                <w:lang w:eastAsia="zh-CN"/>
              </w:rPr>
              <w:t xml:space="preserve">         Общий объем финансирования из различных источников оценивается </w:t>
            </w:r>
            <w:proofErr w:type="gramStart"/>
            <w:r>
              <w:rPr>
                <w:rFonts w:ascii="Times New Roman" w:eastAsia="Times New Roman" w:hAnsi="Times New Roman"/>
                <w:szCs w:val="24"/>
                <w:lang w:eastAsia="zh-CN"/>
              </w:rPr>
              <w:t>в</w:t>
            </w:r>
            <w:proofErr w:type="gramEnd"/>
          </w:p>
          <w:p w:rsidR="00CE7215" w:rsidRDefault="00CE7215">
            <w:pPr>
              <w:tabs>
                <w:tab w:val="left" w:pos="0"/>
              </w:tabs>
              <w:spacing w:after="0" w:line="240" w:lineRule="auto"/>
              <w:ind w:firstLine="45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  <w:lang w:eastAsia="zh-CN"/>
              </w:rPr>
              <w:t xml:space="preserve"> 1</w:t>
            </w:r>
            <w:r w:rsidR="00192E9E">
              <w:rPr>
                <w:rFonts w:ascii="Times New Roman" w:eastAsia="Times New Roman" w:hAnsi="Times New Roman"/>
                <w:szCs w:val="24"/>
                <w:lang w:eastAsia="zh-CN"/>
              </w:rPr>
              <w:t> 740,583</w:t>
            </w:r>
            <w:r>
              <w:rPr>
                <w:rFonts w:ascii="Times New Roman" w:eastAsia="Times New Roman" w:hAnsi="Times New Roman"/>
                <w:szCs w:val="24"/>
                <w:lang w:eastAsia="zh-CN"/>
              </w:rPr>
              <w:t xml:space="preserve"> млн</w:t>
            </w:r>
            <w:proofErr w:type="gramStart"/>
            <w:r>
              <w:rPr>
                <w:rFonts w:ascii="Times New Roman" w:eastAsia="Times New Roman" w:hAnsi="Times New Roman"/>
                <w:szCs w:val="24"/>
                <w:lang w:eastAsia="zh-CN"/>
              </w:rPr>
              <w:t xml:space="preserve">.. </w:t>
            </w:r>
            <w:proofErr w:type="gramEnd"/>
            <w:r>
              <w:rPr>
                <w:rFonts w:ascii="Times New Roman" w:eastAsia="Times New Roman" w:hAnsi="Times New Roman"/>
                <w:szCs w:val="24"/>
                <w:lang w:eastAsia="zh-CN"/>
              </w:rPr>
              <w:t xml:space="preserve">руб. </w:t>
            </w:r>
          </w:p>
          <w:p w:rsidR="00CE7215" w:rsidRDefault="00CE7215">
            <w:pPr>
              <w:spacing w:after="0"/>
              <w:ind w:firstLine="459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CE7215" w:rsidTr="00CE7215">
        <w:trPr>
          <w:trHeight w:val="237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Целевые направления  реализации Стратегии:</w:t>
            </w:r>
          </w:p>
          <w:p w:rsidR="00CE7215" w:rsidRDefault="00CE7215">
            <w:pPr>
              <w:spacing w:after="0"/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Развитие человеческого потенциала</w:t>
            </w:r>
          </w:p>
          <w:p w:rsidR="00CE7215" w:rsidRDefault="00CE7215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Повышение качества и доступности медицинских услуг;</w:t>
            </w:r>
          </w:p>
          <w:p w:rsidR="00CE7215" w:rsidRDefault="00CE7215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Совершенствование системы образования;</w:t>
            </w:r>
          </w:p>
          <w:p w:rsidR="00CE7215" w:rsidRDefault="00CE7215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Обеспечение общественного порядка;</w:t>
            </w:r>
          </w:p>
          <w:p w:rsidR="00CE7215" w:rsidRDefault="00CE7215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Социальная защита населения;</w:t>
            </w:r>
          </w:p>
          <w:p w:rsidR="00CE7215" w:rsidRDefault="00CE7215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Развитие сферы досуга и физической культуры.</w:t>
            </w:r>
          </w:p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Создание </w:t>
            </w:r>
            <w:r>
              <w:rPr>
                <w:rFonts w:ascii="Times New Roman" w:eastAsiaTheme="minorEastAsia" w:hAnsi="Times New Roman"/>
                <w:b/>
                <w:color w:val="000000"/>
                <w:szCs w:val="24"/>
                <w:lang w:eastAsia="zh-CN"/>
              </w:rPr>
              <w:t>условий для инвестиций и развития предпринимательства</w:t>
            </w:r>
          </w:p>
          <w:p w:rsidR="00CE7215" w:rsidRDefault="00CE7215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- Создание благоприятного климата для привлечения инвестиций;</w:t>
            </w:r>
          </w:p>
          <w:p w:rsidR="00CE7215" w:rsidRDefault="00CE7215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- Поддержка малого бизнеса;</w:t>
            </w:r>
          </w:p>
          <w:p w:rsidR="00CE7215" w:rsidRDefault="00CE7215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- Развитие въездного туризма и зон отдыха населения.</w:t>
            </w:r>
          </w:p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eastAsiaTheme="minorEastAsia" w:hAnsi="Times New Roman"/>
                <w:color w:val="000000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Theme="minorEastAsia" w:hAnsi="Times New Roman"/>
                <w:b/>
                <w:color w:val="000000"/>
                <w:szCs w:val="24"/>
                <w:lang w:eastAsia="zh-CN"/>
              </w:rPr>
              <w:t>Эффективное управление</w:t>
            </w:r>
          </w:p>
          <w:p w:rsidR="00CE7215" w:rsidRDefault="00CE7215">
            <w:p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eastAsiaTheme="minorEastAsia" w:hAnsi="Times New Roman"/>
                <w:color w:val="000000"/>
                <w:szCs w:val="24"/>
                <w:lang w:eastAsia="zh-CN"/>
              </w:rPr>
            </w:pPr>
            <w:r>
              <w:rPr>
                <w:rFonts w:ascii="Times New Roman" w:eastAsiaTheme="minorEastAsia" w:hAnsi="Times New Roman"/>
                <w:color w:val="000000"/>
                <w:szCs w:val="24"/>
                <w:lang w:eastAsia="zh-CN"/>
              </w:rPr>
              <w:t>- переход органов местного самоуправления на качественно новый уровень деятельности,</w:t>
            </w:r>
          </w:p>
          <w:p w:rsidR="00CE7215" w:rsidRDefault="00CE7215">
            <w:p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eastAsiaTheme="minorEastAsia" w:hAnsi="Times New Roman"/>
                <w:color w:val="000000"/>
                <w:szCs w:val="24"/>
                <w:lang w:eastAsia="zh-CN"/>
              </w:rPr>
            </w:pPr>
            <w:r>
              <w:rPr>
                <w:rFonts w:ascii="Times New Roman" w:eastAsiaTheme="minorEastAsia" w:hAnsi="Times New Roman"/>
                <w:color w:val="000000"/>
                <w:szCs w:val="24"/>
                <w:lang w:eastAsia="zh-CN"/>
              </w:rPr>
              <w:t>-  развитие и совершенствование эффективных механизмов муниципального управления,</w:t>
            </w:r>
          </w:p>
          <w:p w:rsidR="00CE7215" w:rsidRDefault="00CE7215">
            <w:p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eastAsiaTheme="minorEastAsia" w:hAnsi="Times New Roman"/>
                <w:color w:val="000000"/>
                <w:szCs w:val="24"/>
                <w:lang w:eastAsia="zh-CN"/>
              </w:rPr>
            </w:pPr>
            <w:r>
              <w:rPr>
                <w:rFonts w:ascii="Times New Roman" w:eastAsiaTheme="minorEastAsia" w:hAnsi="Times New Roman"/>
                <w:color w:val="000000"/>
                <w:szCs w:val="24"/>
                <w:lang w:eastAsia="zh-CN"/>
              </w:rPr>
              <w:t xml:space="preserve"> -улучшение взаимодействия населения с органами местной власти,</w:t>
            </w:r>
          </w:p>
          <w:p w:rsidR="00CE7215" w:rsidRDefault="00CE7215">
            <w:p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eastAsiaTheme="minorEastAsia" w:hAnsi="Times New Roman"/>
                <w:color w:val="000000"/>
                <w:szCs w:val="24"/>
                <w:lang w:eastAsia="zh-CN"/>
              </w:rPr>
            </w:pPr>
            <w:r>
              <w:rPr>
                <w:rFonts w:ascii="Times New Roman" w:eastAsiaTheme="minorEastAsia" w:hAnsi="Times New Roman"/>
                <w:color w:val="000000"/>
                <w:szCs w:val="24"/>
                <w:lang w:eastAsia="zh-CN"/>
              </w:rPr>
              <w:t>- повышение информационной открытости органов местного самоуправления,</w:t>
            </w:r>
          </w:p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eastAsiaTheme="minorEastAsia" w:hAnsi="Times New Roman"/>
                <w:b/>
                <w:color w:val="000000"/>
                <w:szCs w:val="24"/>
                <w:lang w:eastAsia="zh-CN"/>
              </w:rPr>
              <w:t>Развитие транспортной и коммунальной инфраструктуры для жизнедеятельности</w:t>
            </w:r>
          </w:p>
          <w:p w:rsidR="00CE7215" w:rsidRDefault="00CE7215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- Развитие жилищно-коммунальной инфраструктуры;</w:t>
            </w:r>
          </w:p>
          <w:p w:rsidR="00CE7215" w:rsidRDefault="00CE7215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- Развитие транспортной, информационной инфраструктуры и благоустройство территорий;</w:t>
            </w:r>
          </w:p>
          <w:p w:rsidR="00CE7215" w:rsidRDefault="00CE7215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- Жилищное строительство;</w:t>
            </w:r>
          </w:p>
          <w:p w:rsidR="00CE7215" w:rsidRDefault="00CE7215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- Обеспечение безопасности проживания.</w:t>
            </w:r>
          </w:p>
          <w:p w:rsidR="00CE7215" w:rsidRDefault="00CE7215">
            <w:pPr>
              <w:spacing w:after="0" w:line="240" w:lineRule="auto"/>
              <w:ind w:firstLine="459"/>
              <w:rPr>
                <w:rFonts w:ascii="Times New Roman" w:hAnsi="Times New Roman"/>
                <w:szCs w:val="24"/>
              </w:rPr>
            </w:pPr>
          </w:p>
        </w:tc>
      </w:tr>
      <w:tr w:rsidR="00CE7215" w:rsidTr="00CE721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Организация контроля 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реализацией Стратегии осуществляют:</w:t>
            </w:r>
          </w:p>
          <w:p w:rsidR="00CE7215" w:rsidRDefault="00CE7215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представителей  муниципального района;</w:t>
            </w:r>
          </w:p>
          <w:p w:rsidR="00CE7215" w:rsidRDefault="00CE7215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Большеберезниковского муниципального района.</w:t>
            </w:r>
          </w:p>
        </w:tc>
      </w:tr>
    </w:tbl>
    <w:p w:rsidR="00143506" w:rsidRDefault="00143506"/>
    <w:sectPr w:rsidR="00143506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95D8A"/>
    <w:multiLevelType w:val="hybridMultilevel"/>
    <w:tmpl w:val="76A4E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215"/>
    <w:rsid w:val="00143506"/>
    <w:rsid w:val="00192E9E"/>
    <w:rsid w:val="00275D25"/>
    <w:rsid w:val="00BA18FB"/>
    <w:rsid w:val="00CE7215"/>
    <w:rsid w:val="00FA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215"/>
    <w:rPr>
      <w:rFonts w:ascii="Calibri" w:eastAsia="Calibri" w:hAnsi="Calibri" w:cs="Times New Roman"/>
      <w:sz w:val="24"/>
      <w:lang w:eastAsia="en-US"/>
    </w:rPr>
  </w:style>
  <w:style w:type="paragraph" w:styleId="2">
    <w:name w:val="heading 2"/>
    <w:aliases w:val="Знак"/>
    <w:basedOn w:val="a"/>
    <w:next w:val="a"/>
    <w:link w:val="20"/>
    <w:semiHidden/>
    <w:unhideWhenUsed/>
    <w:qFormat/>
    <w:rsid w:val="00CE7215"/>
    <w:pPr>
      <w:spacing w:before="720" w:after="240" w:line="240" w:lineRule="auto"/>
      <w:ind w:left="2268"/>
      <w:outlineLvl w:val="1"/>
    </w:pPr>
    <w:rPr>
      <w:rFonts w:ascii="Cambria" w:hAnsi="Cambria"/>
      <w:b/>
      <w:caps/>
      <w:color w:val="3C4B68"/>
      <w:sz w:val="28"/>
      <w:szCs w:val="20"/>
      <w:u w:color="808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Знак Знак"/>
    <w:basedOn w:val="a0"/>
    <w:link w:val="2"/>
    <w:semiHidden/>
    <w:rsid w:val="00CE7215"/>
    <w:rPr>
      <w:rFonts w:ascii="Cambria" w:eastAsia="Calibri" w:hAnsi="Cambria" w:cs="Times New Roman"/>
      <w:b/>
      <w:caps/>
      <w:color w:val="3C4B68"/>
      <w:sz w:val="28"/>
      <w:szCs w:val="20"/>
      <w:u w:color="808080"/>
      <w:lang w:eastAsia="en-US"/>
    </w:rPr>
  </w:style>
  <w:style w:type="character" w:customStyle="1" w:styleId="1">
    <w:name w:val="Обычный (веб) Знак1"/>
    <w:aliases w:val="Обычный (веб) Знак Знак,Обычный (Web) Знак Знак"/>
    <w:link w:val="a3"/>
    <w:uiPriority w:val="99"/>
    <w:locked/>
    <w:rsid w:val="00CE7215"/>
    <w:rPr>
      <w:rFonts w:ascii="Arial" w:eastAsia="Times New Roman" w:hAnsi="Arial" w:cs="Arial"/>
      <w:sz w:val="24"/>
      <w:szCs w:val="18"/>
      <w:lang w:eastAsia="ru-RU"/>
    </w:rPr>
  </w:style>
  <w:style w:type="paragraph" w:styleId="a3">
    <w:name w:val="Normal (Web)"/>
    <w:aliases w:val="Обычный (веб) Знак,Обычный (Web) Знак"/>
    <w:basedOn w:val="a"/>
    <w:link w:val="1"/>
    <w:uiPriority w:val="99"/>
    <w:unhideWhenUsed/>
    <w:rsid w:val="00CE7215"/>
    <w:pPr>
      <w:spacing w:after="0" w:line="240" w:lineRule="auto"/>
      <w:ind w:left="-426" w:right="-853"/>
    </w:pPr>
    <w:rPr>
      <w:rFonts w:ascii="Arial" w:eastAsia="Times New Roman" w:hAnsi="Arial" w:cs="Arial"/>
      <w:szCs w:val="18"/>
      <w:lang w:eastAsia="ru-RU"/>
    </w:rPr>
  </w:style>
  <w:style w:type="paragraph" w:customStyle="1" w:styleId="ConsPlusNormal">
    <w:name w:val="ConsPlusNormal"/>
    <w:uiPriority w:val="99"/>
    <w:rsid w:val="00CE721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215"/>
    <w:rPr>
      <w:rFonts w:ascii="Calibri" w:eastAsia="Calibri" w:hAnsi="Calibri" w:cs="Times New Roman"/>
      <w:sz w:val="24"/>
      <w:lang w:eastAsia="en-US"/>
    </w:rPr>
  </w:style>
  <w:style w:type="paragraph" w:styleId="2">
    <w:name w:val="heading 2"/>
    <w:aliases w:val="Знак"/>
    <w:basedOn w:val="a"/>
    <w:next w:val="a"/>
    <w:link w:val="20"/>
    <w:semiHidden/>
    <w:unhideWhenUsed/>
    <w:qFormat/>
    <w:rsid w:val="00CE7215"/>
    <w:pPr>
      <w:spacing w:before="720" w:after="240" w:line="240" w:lineRule="auto"/>
      <w:ind w:left="2268"/>
      <w:outlineLvl w:val="1"/>
    </w:pPr>
    <w:rPr>
      <w:rFonts w:ascii="Cambria" w:hAnsi="Cambria"/>
      <w:b/>
      <w:caps/>
      <w:color w:val="3C4B68"/>
      <w:sz w:val="28"/>
      <w:szCs w:val="20"/>
      <w:u w:color="808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Знак Знак"/>
    <w:basedOn w:val="a0"/>
    <w:link w:val="2"/>
    <w:semiHidden/>
    <w:rsid w:val="00CE7215"/>
    <w:rPr>
      <w:rFonts w:ascii="Cambria" w:eastAsia="Calibri" w:hAnsi="Cambria" w:cs="Times New Roman"/>
      <w:b/>
      <w:caps/>
      <w:color w:val="3C4B68"/>
      <w:sz w:val="28"/>
      <w:szCs w:val="20"/>
      <w:u w:color="808080"/>
      <w:lang w:eastAsia="en-US"/>
    </w:rPr>
  </w:style>
  <w:style w:type="character" w:customStyle="1" w:styleId="1">
    <w:name w:val="Обычный (веб) Знак1"/>
    <w:aliases w:val="Обычный (веб) Знак Знак,Обычный (Web) Знак Знак"/>
    <w:link w:val="a3"/>
    <w:uiPriority w:val="99"/>
    <w:locked/>
    <w:rsid w:val="00CE7215"/>
    <w:rPr>
      <w:rFonts w:ascii="Arial" w:eastAsia="Times New Roman" w:hAnsi="Arial" w:cs="Arial"/>
      <w:sz w:val="24"/>
      <w:szCs w:val="18"/>
      <w:lang w:eastAsia="ru-RU"/>
    </w:rPr>
  </w:style>
  <w:style w:type="paragraph" w:styleId="a3">
    <w:name w:val="Normal (Web)"/>
    <w:aliases w:val="Обычный (веб) Знак,Обычный (Web) Знак"/>
    <w:basedOn w:val="a"/>
    <w:link w:val="1"/>
    <w:uiPriority w:val="99"/>
    <w:unhideWhenUsed/>
    <w:rsid w:val="00CE7215"/>
    <w:pPr>
      <w:spacing w:after="0" w:line="240" w:lineRule="auto"/>
      <w:ind w:left="-426" w:right="-853"/>
    </w:pPr>
    <w:rPr>
      <w:rFonts w:ascii="Arial" w:eastAsia="Times New Roman" w:hAnsi="Arial" w:cs="Arial"/>
      <w:szCs w:val="18"/>
      <w:lang w:eastAsia="ru-RU"/>
    </w:rPr>
  </w:style>
  <w:style w:type="paragraph" w:customStyle="1" w:styleId="ConsPlusNormal">
    <w:name w:val="ConsPlusNormal"/>
    <w:uiPriority w:val="99"/>
    <w:rsid w:val="00CE721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38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</cp:revision>
  <dcterms:created xsi:type="dcterms:W3CDTF">2019-10-07T09:19:00Z</dcterms:created>
  <dcterms:modified xsi:type="dcterms:W3CDTF">2019-10-07T09:19:00Z</dcterms:modified>
</cp:coreProperties>
</file>