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2C" w:rsidRDefault="0067462C"/>
    <w:p w:rsidR="0067462C" w:rsidRDefault="0067462C"/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Муниципальная программа</w:t>
      </w:r>
      <w:r w:rsidRPr="0067462C">
        <w:rPr>
          <w:rFonts w:ascii="Times New Roman" w:eastAsiaTheme="minorEastAsia" w:hAnsi="Times New Roman" w:cs="Times New Roman"/>
          <w:sz w:val="28"/>
          <w:szCs w:val="28"/>
        </w:rPr>
        <w:br/>
        <w:t>Большеберезниковского муниципального района Республики Мордовия «Развитие жилищно-коммунальной сферы и предоставление услуг на 2016 - 2021 годы»</w:t>
      </w:r>
      <w:r w:rsidRPr="0067462C">
        <w:rPr>
          <w:rFonts w:ascii="Times New Roman" w:eastAsiaTheme="minorEastAsia" w:hAnsi="Times New Roman" w:cs="Times New Roman"/>
          <w:sz w:val="28"/>
          <w:szCs w:val="28"/>
        </w:rPr>
        <w:br/>
      </w:r>
      <w:r w:rsidRPr="0067462C">
        <w:rPr>
          <w:rFonts w:ascii="Times New Roman" w:eastAsiaTheme="minorEastAsia" w:hAnsi="Times New Roman" w:cs="Times New Roman"/>
          <w:color w:val="auto"/>
          <w:sz w:val="28"/>
          <w:szCs w:val="28"/>
        </w:rPr>
        <w:t>(утв. постановлением администрации Большеберезниковского муниципального района от 28 сентября  2018 г. N 532)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1. Паспорт программы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402"/>
        <w:gridCol w:w="6810"/>
      </w:tblGrid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Программа «Развитие жилищно-коммунальной сферы и предоставление услуг» на период до 2021 года на территории Большеберезниковского муниципального района Республики Мордовия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Распоряжение Правительства РФ от 26 января 2016 года №80-р «Об утверждении Стратегии развития жилищно-коммунального хозяйства в Российской Федерации на период до 2020 года»</w:t>
            </w:r>
          </w:p>
          <w:p w:rsidR="0067462C" w:rsidRPr="0067462C" w:rsidRDefault="008F0C47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67462C" w:rsidRPr="0067462C">
                <w:rPr>
                  <w:rStyle w:val="a6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от 6 октября 2003 г. N 131-ФЗ "Об общих принципах организации местного самоуправления в Российской Федерации";</w:t>
            </w:r>
          </w:p>
          <w:p w:rsidR="0067462C" w:rsidRPr="0067462C" w:rsidRDefault="008F0C47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67462C" w:rsidRPr="0067462C">
                <w:rPr>
                  <w:rStyle w:val="a6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от 30 декабря 2004 г. N 210-ФЗ "Об основах регулирования тарифов организаций коммунального комплекса"</w:t>
            </w:r>
          </w:p>
          <w:p w:rsidR="0067462C" w:rsidRPr="0067462C" w:rsidRDefault="008F0C47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67462C" w:rsidRPr="0067462C">
                <w:rPr>
                  <w:rStyle w:val="a6"/>
                  <w:color w:val="auto"/>
                  <w:sz w:val="28"/>
                  <w:szCs w:val="28"/>
                </w:rPr>
                <w:t>Федеральный закон</w:t>
              </w:r>
            </w:hyperlink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от 23 ноября 2009 г. N 261-ФЗ "Об энергосбережении и о повышении энергетической эффективности и о внесении изменений в отдельные законодательные акты Российской Федерации"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Большеберезниковского муниципального района Республики Мордовия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Большеберезниковского муниципального района Республики Мордовия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Большеберезниковского муниципального района Республики Мордовия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Основные цели и задачи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комфортных условий проживания населения Большеберезниковского муниципального района Республики Мордовия, в том числе обеспечение доступности многоквартирных домов для </w:t>
            </w:r>
            <w:r w:rsidRPr="006746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инвалидов и других </w:t>
            </w:r>
            <w:proofErr w:type="spell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групп населения;</w:t>
            </w:r>
          </w:p>
          <w:p w:rsidR="0067462C" w:rsidRPr="0067462C" w:rsidRDefault="0067462C" w:rsidP="009D1821">
            <w:pPr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Модернизация и повышение </w:t>
            </w:r>
            <w:proofErr w:type="spell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жилищно-коммунального хозяйства;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Улучшение состояния окружающей среды, экологическая безопасность развития Большеберезниковского муниципального района Республики Мордовия;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Повышение качества предоставляемых потребителям коммунальных услуг;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Развитие систем коммунальной инфраструктуры: водоснабжения и вывоз ТБО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мероприятия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Строительство и реконструкция систем водоснабжения и водоотведения, установка станций управления, установка приборов учета воды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 годы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Механизм реализации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осуществляется через инвестиционные программы организаций коммунального комплекса, разработанные на основании технических заданий, выдаваемых Администрацией Большеберезниковского муниципального района на разработку инвестиционной программы организации коммунального комплекса, которое должно содержать перечень экономических и технических целевых показателей, характеризующих производственную деятельность организации коммунального комплекса до и после завершения реализации инвестиционной программы. 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Необходимы мероприятия, направленные на развитие предпринимательства, включая развитие конкуренции, привлечение частных инвестиций в сферу жилищно-коммунального хозяйства на рыночных условиях, переход на использование наиболее эффективных технологий, применяемых при модернизации (строительстве) объектов коммунальной инфраструктуры, формирование системы мотивации участников правоотношений в сфере жилищно-коммунального хозяйства, как в жилищном, так и в коммунальном секторе, </w:t>
            </w:r>
            <w:r w:rsidRPr="006746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стимулирующей их к рациональному и </w:t>
            </w:r>
            <w:proofErr w:type="spell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энергоэффективному</w:t>
            </w:r>
            <w:proofErr w:type="spell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поведению, обеспечение </w:t>
            </w:r>
            <w:proofErr w:type="spell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адресности</w:t>
            </w:r>
            <w:proofErr w:type="spell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социальной поддержки</w:t>
            </w:r>
            <w:proofErr w:type="gram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населения.  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Обеспечение потребителей качественными жилищно-коммунальными услугами, стоимость которых с одной стороны доступна потребителю, а с другой стороны, обеспечивает не только возмещение расходов на производство указанных услуг их производителям, но и доходность для инвесторов;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Улучшение экологического состояния окружающей среды, улучшение качества предоставляемых коммунальных услуг;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Развитие водоснабжения: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повышение надежности водоснабжения и водоотведения;</w:t>
            </w:r>
          </w:p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повышение экологической безопасности в зоне жизнедеятельности человека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Источники финансирования Программы устанавливаются в соответствии с </w:t>
            </w:r>
            <w:hyperlink r:id="rId8" w:history="1">
              <w:r w:rsidRPr="0067462C">
                <w:rPr>
                  <w:rStyle w:val="a6"/>
                  <w:color w:val="auto"/>
                  <w:sz w:val="28"/>
                  <w:szCs w:val="28"/>
                </w:rPr>
                <w:t>пунктом 1 статьи 10</w:t>
              </w:r>
            </w:hyperlink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закона от 30 декабря 2004 г. N 210-ФЗ "Об основах регулирования тарифов организаций коммунального комплекса" и определяются в дальнейшем в соответствии с инвестиционными программами</w:t>
            </w:r>
          </w:p>
        </w:tc>
      </w:tr>
      <w:tr w:rsidR="0067462C" w:rsidRPr="0067462C" w:rsidTr="009D182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Организация контроля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Большеберезниковского муниципального района Республики Мордовия представляет информацию о ходе реализации Программы</w:t>
            </w:r>
          </w:p>
        </w:tc>
      </w:tr>
    </w:tbl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Введение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462C">
        <w:rPr>
          <w:rFonts w:ascii="Times New Roman" w:hAnsi="Times New Roman" w:cs="Times New Roman"/>
          <w:sz w:val="28"/>
          <w:szCs w:val="28"/>
        </w:rPr>
        <w:t xml:space="preserve">Настоящая Программа разработана на основании Распоряжения Правительства РФ от 26 января 2016 г №80-р «Об утверждении Стратегии развития жилищно-коммунального хозяйства  в Российской Федерации на период до 2020 года»,  федеральных законов </w:t>
      </w:r>
      <w:hyperlink r:id="rId9" w:history="1">
        <w:r w:rsidRPr="0067462C">
          <w:rPr>
            <w:rStyle w:val="a6"/>
            <w:color w:val="auto"/>
            <w:sz w:val="28"/>
            <w:szCs w:val="28"/>
          </w:rPr>
          <w:t>от 6 октября 2003 г. N 131-ФЗ</w:t>
        </w:r>
      </w:hyperlink>
      <w:r w:rsidRPr="0067462C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10" w:history="1">
        <w:r w:rsidRPr="0067462C">
          <w:rPr>
            <w:rStyle w:val="a6"/>
            <w:color w:val="auto"/>
            <w:sz w:val="28"/>
            <w:szCs w:val="28"/>
          </w:rPr>
          <w:t>от 30 декабря 2004 г. N 210-ФЗ</w:t>
        </w:r>
      </w:hyperlink>
      <w:r w:rsidRPr="0067462C">
        <w:rPr>
          <w:rFonts w:ascii="Times New Roman" w:hAnsi="Times New Roman" w:cs="Times New Roman"/>
          <w:sz w:val="28"/>
          <w:szCs w:val="28"/>
        </w:rPr>
        <w:t xml:space="preserve"> "Об основах регулирования тарифов организаций коммунального комплекса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", </w:t>
      </w:r>
      <w:hyperlink r:id="rId11" w:history="1">
        <w:r w:rsidRPr="0067462C">
          <w:rPr>
            <w:rStyle w:val="a6"/>
            <w:color w:val="auto"/>
            <w:sz w:val="28"/>
            <w:szCs w:val="28"/>
          </w:rPr>
          <w:t>Федерального закона</w:t>
        </w:r>
      </w:hyperlink>
      <w:r w:rsidRPr="0067462C">
        <w:rPr>
          <w:rFonts w:ascii="Times New Roman" w:hAnsi="Times New Roman" w:cs="Times New Roman"/>
          <w:sz w:val="28"/>
          <w:szCs w:val="28"/>
        </w:rPr>
        <w:t xml:space="preserve"> от 23 ноября 2009 г. N 261-ФЗ "Об энергосбережении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о повышении энергетической эффективности и о внесении изменений в отдельные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>законодательные акты Российской Федерации", Устава Большеберезниковского муниципального  района.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 Данная Программа ориентирована на устойчивое развитие Большеберезниковского муниципального района и в полной мере соответствует Стратегии развития жилищно-коммунального хозяйства в Российской Федерации на период до 2021 года. Основу документа составляет система программных мероприятий по различным направлениям развития коммунальной инфраструктуры. Программой определены ресурсное обеспечение и механизмы реализации основных ее направлений.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Настоящая Программа является базовым документом для разработки инвестиционных и производственных программ организаций коммунального комплекса.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Цель программы - определение оптимального варианта модернизации коммунальной инфраструктуры поселения, при котором: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- обеспечивается качество, надежность и доступность предоставления коммунальных услуг;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- соблюдается баланс развития коммунальной инфраструктуры и социально-экономического развития Большеберезниковского муниципального района;</w:t>
      </w:r>
    </w:p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- формирование у участников правоотношений в сфере жилищно-коммунального хозяйства, инвесторов, потребителей ресурсов и жилищно-коммунальных услуг единых ориентиров и ожиданий относительно направлений и перспектив развития жилищно-коммунального хозяйства.</w:t>
      </w: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2. Характеристика существующего состояния коммунальной инфраструктуры</w:t>
      </w:r>
    </w:p>
    <w:p w:rsidR="0067462C" w:rsidRPr="0067462C" w:rsidRDefault="0067462C" w:rsidP="006746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62C">
        <w:rPr>
          <w:rFonts w:ascii="Times New Roman" w:hAnsi="Times New Roman" w:cs="Times New Roman"/>
          <w:b/>
          <w:sz w:val="28"/>
          <w:szCs w:val="28"/>
        </w:rPr>
        <w:t>2.1.Многоквартирные дома.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Жилищно-коммунальное хозяйство  - одна из базовых отраслей российской экономики, обеспечивающая население жизненно важными услугами, а промышленность – необходимой инженерной инфраструктурой. Объем жилищного фонда составляет  401,85 тыс. кв.м., в том числе многоквартирных домов  32,34 тыс. кв.м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По программе капитального ремонта многоквартирных домов была отремонтирована крыша одного  дома, общей площадью 0,648 тыс. кв.м.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В сфере ликвидации аварийного жилищного фонда является создание постоянно действующей системы реновации жилищного фонда, основанной на принципах государственной поддержки социально незащищенных категорий граждан и реализации прав собственников при переселении из аварийного жилищного фонда. По программе переселения граждан из аварийного жилищного фонда, признанного таковым до 1 января 2012 года произведено переселение граждан четырех многоквартирных домов, общей площадью 1059,9 кв.м. Необходимо переселить еще жителей 2  многоквартирного дома общей площадью 804,8 кв.м.  </w:t>
      </w:r>
    </w:p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Управление многоквартирными домами осуществляет ООО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Жилкоммунсервис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>».</w:t>
      </w:r>
    </w:p>
    <w:p w:rsidR="00316566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 xml:space="preserve"> 2.2. Водоснабжение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Общая численность населения муниципального района составляет 13005 человек, в том числе в с. Большие Березники - 6681 человек.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Территория Большеберезниковского муниципального района расположена в пределах </w:t>
      </w:r>
      <w:proofErr w:type="spellStart"/>
      <w:proofErr w:type="gramStart"/>
      <w:r w:rsidRPr="0067462C">
        <w:rPr>
          <w:rFonts w:ascii="Times New Roman" w:hAnsi="Times New Roman" w:cs="Times New Roman"/>
          <w:sz w:val="28"/>
          <w:szCs w:val="28"/>
        </w:rPr>
        <w:t>Волго-Сурского</w:t>
      </w:r>
      <w:proofErr w:type="spellEnd"/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артезианского бассейна.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Основными источниками водоснабжения приняты подземные воды.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 некоторых населенных пунктах муниципального района система централизованного водоснабжения отсутствует, и население для хозяйственно-питьевых целей пользуется колодцами или скважинами, расположенными на приусадебных участках. Вода в этих источниках не имеет надежной защиты и поэтому представляет высокую эпидемиологическую опасность для населения.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Централизованное водоснабжение имеется в 6 сельских поселениях: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Судосевском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Марьяновском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>имкинском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Тазинском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Пермисском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 сельских поселениях. 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В настоящее время в муниципальном районе протяженность водопроводных сетей составляет 67,254 км, 19  скважин, 16 водонапорных башен, некоторые постройки пришли в непригодность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поэтому полностью не обеспечивают потребности населения питьевой водой.</w:t>
      </w:r>
    </w:p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Имеющиеся сети водоснабжения в связи с большим физическим износом требуют замены. </w:t>
      </w: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2.3. Водоотведение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Во всех населенных пунктах Большеберезниковского муниципального района,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с. Большие Березники, отсутствует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централизованная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система канализации. Отвод стоков производится в выгребные ямы с вывозом ассенизаторскими машинами на поля фильтрации. В муниципальном образование 11,297 км канализационных сетей, канализационная насосная станция. Имеющиеся сети водоотведения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с. Большие Березники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связи со 87% износом требуют замены.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2.4 Электроснабжение и энергосбережение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Собственных источников электроснабжения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 муниципальный район не имеет,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электроснабжение осуществляется от системы ПАО " МРСК Волги  «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Мордовэнерго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>", ООО «Системы жизнеобеспечения» через опорные подстанции 110/35/10 кВ.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Основными распределительными сетями ПАО " МРСК Волги  «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Мордовэнерго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>" в районе являются сети напряжением 110/35 кВ, выполненные на деревянных и железобетонных опорах.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Техническое состояние сельских электрических сетей не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>удовлетворительное - требуется реконструкция сетей и сооружений, а также строительство дополнительных сетей.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Электрические нагрузки жилищно-коммунального сектора рассчитываются по удельным нормам электропотребления на одного жителя. Нормы предусматривают электроснабжение жилых и общественных зданий, предприятий коммунально-бытового обслуживания наружным освещением, системами водоснабжения и теплоснабжения.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Рост электрических нагрузок на расчетные периоды обусловлен необходимостью создания комфортных условий для проживания населения и благоустройством жилого фонда основной проблемой является изношенность электрических сетей. Поэтому необходимо осуществить ее реконструкцию.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На территории Большеберезниковского муниципального района утверждена </w:t>
      </w:r>
      <w:hyperlink r:id="rId12" w:history="1">
        <w:r w:rsidRPr="0067462C">
          <w:rPr>
            <w:rStyle w:val="a6"/>
            <w:color w:val="auto"/>
            <w:sz w:val="28"/>
            <w:szCs w:val="28"/>
          </w:rPr>
          <w:t>программа</w:t>
        </w:r>
      </w:hyperlink>
      <w:r w:rsidRPr="0067462C">
        <w:rPr>
          <w:rFonts w:ascii="Times New Roman" w:hAnsi="Times New Roman" w:cs="Times New Roman"/>
          <w:sz w:val="28"/>
          <w:szCs w:val="28"/>
        </w:rPr>
        <w:t xml:space="preserve"> энергосбережения и повышения энергетической эффективности на 2016 - 2021 годы, и в соответствии программы проведены работы по оснащению потребителей приборами учета электрической энергии. В многоквартирных домах на территории муниципального района установлены коллективные приборы учета электрической энергии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2.5 Теплоснабжение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 муниципальном образовании централизованного теплоснабжения не имеется, во всех многоквартирных домах имеется индивидуальное отопление, объекты социальной сферы отапливаются от автономных котельных.  Потребители имеют индивидуальные газовые котлы типа "АГВ", "КЧМ-5", «КСМ-12М», «Хопер-25,50,63».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Потребителями тепловой энергии являются: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- жилищно-коммунальный сектор;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- сельскохозяйственное производство;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- прочие потребители.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Теплоснабжение Большеберезниковского муниципального района осуществляется от источников работающих на природном газе и на расчетный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(транспортабельных) котельных для обслуживания соц. культ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>ыта и сельскохозяйственного производства.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2.6 Газоснабжение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Источником газоснабжения Большеберезниковского муниципального района является участок магистрального газопровода Уренгой-Помары-Ужгород, диаметром 300 мм 30кГс/куб.см., обслуживание ведет ЛПУМ «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Починковский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>».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От магистрального газопровода в северной части района проложен газопровод-отвод на ГРС "Большие Березники", диаметром 159 мм,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>давлением 4 МПа.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От ГРС "Большие Березники" по распределительным газопроводам высокого давления (1,2-0,2 МПа) газ поступает на ГРП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Большеберезниковкого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462C">
        <w:rPr>
          <w:rFonts w:ascii="Times New Roman" w:hAnsi="Times New Roman" w:cs="Times New Roman"/>
          <w:sz w:val="28"/>
          <w:szCs w:val="28"/>
        </w:rPr>
        <w:t>Согласно программы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газификации Республики Мордовии в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 муниципальном районе газифицирована д. Петровка Елизаветинского сельского поселения и с.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Нерлей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Пермисского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 xml:space="preserve"> сельского поселения Большеберезниковского муниципального района. Межпоселковые газопроводы высокого давления не закольцованы, что снижает надежность в газоснабжении населенных пунктов.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2.7 Сбор и вывоз твердых коммунальных отходов</w:t>
      </w:r>
    </w:p>
    <w:p w:rsidR="0067462C" w:rsidRPr="0067462C" w:rsidRDefault="0067462C" w:rsidP="0067462C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Pr="0067462C">
        <w:rPr>
          <w:rFonts w:ascii="Times New Roman" w:hAnsi="Times New Roman" w:cs="Times New Roman"/>
          <w:sz w:val="28"/>
          <w:szCs w:val="28"/>
        </w:rPr>
        <w:t>Региональный оператор ООО «РЕМОНДИС» по обращению с ТКО осуществляет свою деятельность в 14 сельских поселениях Большеберезниковского муниципального района.</w:t>
      </w:r>
      <w:r w:rsidRPr="0067462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67462C">
        <w:rPr>
          <w:rFonts w:ascii="Times New Roman" w:hAnsi="Times New Roman" w:cs="Times New Roman"/>
          <w:sz w:val="28"/>
          <w:szCs w:val="28"/>
        </w:rPr>
        <w:t xml:space="preserve">      На территории муниципального образования 8376 домовладений.</w:t>
      </w:r>
      <w:r w:rsidRPr="0067462C">
        <w:rPr>
          <w:rFonts w:ascii="Times New Roman" w:eastAsia="Times New Roman" w:hAnsi="Times New Roman" w:cs="Times New Roman"/>
          <w:sz w:val="28"/>
          <w:szCs w:val="28"/>
        </w:rPr>
        <w:t xml:space="preserve">   В соответстви</w:t>
      </w:r>
      <w:r w:rsidRPr="0067462C">
        <w:rPr>
          <w:rFonts w:ascii="Times New Roman" w:hAnsi="Times New Roman" w:cs="Times New Roman"/>
          <w:sz w:val="28"/>
          <w:szCs w:val="28"/>
        </w:rPr>
        <w:t>и</w:t>
      </w:r>
      <w:r w:rsidRPr="0067462C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Pr="0067462C">
        <w:rPr>
          <w:rFonts w:ascii="Times New Roman" w:hAnsi="Times New Roman" w:cs="Times New Roman"/>
          <w:sz w:val="28"/>
          <w:szCs w:val="28"/>
        </w:rPr>
        <w:t>утвержденными</w:t>
      </w:r>
      <w:r w:rsidRPr="00674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462C">
        <w:rPr>
          <w:rFonts w:ascii="Times New Roman" w:hAnsi="Times New Roman" w:cs="Times New Roman"/>
          <w:sz w:val="28"/>
          <w:szCs w:val="28"/>
        </w:rPr>
        <w:t xml:space="preserve">реестрами и </w:t>
      </w:r>
      <w:r w:rsidRPr="0067462C">
        <w:rPr>
          <w:rFonts w:ascii="Times New Roman" w:eastAsia="Times New Roman" w:hAnsi="Times New Roman" w:cs="Times New Roman"/>
          <w:sz w:val="28"/>
          <w:szCs w:val="28"/>
        </w:rPr>
        <w:t>схем</w:t>
      </w:r>
      <w:r w:rsidRPr="0067462C">
        <w:rPr>
          <w:rFonts w:ascii="Times New Roman" w:hAnsi="Times New Roman" w:cs="Times New Roman"/>
          <w:sz w:val="28"/>
          <w:szCs w:val="28"/>
        </w:rPr>
        <w:t xml:space="preserve">ами расположения мест (площадок) накопления твердых коммунальных отходов количество мест (площадок) по району составляет 288, в том числе </w:t>
      </w:r>
    </w:p>
    <w:p w:rsidR="0067462C" w:rsidRPr="0067462C" w:rsidRDefault="0067462C" w:rsidP="0067462C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место (площадка) для 1 контейнера -241;</w:t>
      </w:r>
    </w:p>
    <w:p w:rsidR="0067462C" w:rsidRPr="0067462C" w:rsidRDefault="0067462C" w:rsidP="0067462C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место (площадка) для 2 контейнера -35;</w:t>
      </w:r>
      <w:r w:rsidRPr="006746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462C" w:rsidRPr="0067462C" w:rsidRDefault="0067462C" w:rsidP="0067462C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место (площадка) для 3 контейнера -5;</w:t>
      </w:r>
    </w:p>
    <w:p w:rsidR="0067462C" w:rsidRPr="0067462C" w:rsidRDefault="0067462C" w:rsidP="0067462C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место (площадка) для 4 контейнера -5;</w:t>
      </w:r>
    </w:p>
    <w:p w:rsidR="0067462C" w:rsidRPr="0067462C" w:rsidRDefault="0067462C" w:rsidP="0067462C">
      <w:pPr>
        <w:spacing w:line="1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место (площадка) для 5 контейнера -2;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 настоящее время на территории муниципального района имеется 315 контейнеров для сбора ТКО. Анализ показал, что необходимо  оборудовать площадки под контейнеры. Решение указанных проблем требует системного подхода к постановке задач, выработке плана ее решения, обеспечению ресурсами. Требуется координация действий администрации сельских поселений, организаций коммунального комплекса. Следовательно, необходимы программные методы решения поставленных задач.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3. Перспективы развития муниципального образования и прогноз спроса на коммунальные ресурсы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3.1. Количественное определение перспективных показателей развития коммунальной инфраструктуры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 соответствии с тенденциями социально-экономического развития Большеберезниковского муниципального района и ростом потребностей в коммунальных услугах можно прогнозировать следующие значения ряда параметров, важных для развития коммунальной инфраструктуры: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численность населения - в последний год наметился незначительный ежегодный спад населения за счет снижения рождаемости и увеличения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 xml:space="preserve">смертности, таким образом можно ожидать к 2021 году спад численности жителей до 12900 человек; 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площадь жилищного фонда - отсутствие разработанных и утвержденных программ жилищного строительства с учетом достаточно высокой доли ветхого и аварийного не позволяет надеяться на увеличение и улучшение имеющегося жилого фонда, его общая площадь, скорее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останется на прежнем уровне за счет небольших объемов частного строительства.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 xml:space="preserve">3.2. Прогноз спроса на </w:t>
      </w:r>
      <w:proofErr w:type="gramStart"/>
      <w:r w:rsidRPr="0067462C">
        <w:rPr>
          <w:rFonts w:ascii="Times New Roman" w:eastAsiaTheme="minorEastAsia" w:hAnsi="Times New Roman" w:cs="Times New Roman"/>
          <w:sz w:val="28"/>
          <w:szCs w:val="28"/>
        </w:rPr>
        <w:t>коммунальной</w:t>
      </w:r>
      <w:proofErr w:type="gramEnd"/>
      <w:r w:rsidRPr="0067462C">
        <w:rPr>
          <w:rFonts w:ascii="Times New Roman" w:eastAsiaTheme="minorEastAsia" w:hAnsi="Times New Roman" w:cs="Times New Roman"/>
          <w:sz w:val="28"/>
          <w:szCs w:val="28"/>
        </w:rPr>
        <w:t xml:space="preserve"> ресурсы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Население является основным потребителем услуг по электроснабжению, газоснабжению и централизованному водоснабжению. В социальном составе высокую долю занимают пенсионеры и безработные граждане (суммарно - 33% населения) с уровнем дохода не выше 8 тыс. рублей.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Наибольший объем платежей, начисляемых населению за коммунальные услуги, составляют платежи за 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>- и газоснабжение. При этом население фактически оплачивает от 93 до 95% предоставляемых услуг в зависимости от их вида. Объем услуг по газоснабжению и электроснабжению, предоставляемых прочим потребителям, незначителен.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Наиважнейшим вопросом при планировании развития коммунального комплекса Большеберезниковского муниципального района является учет спроса на коммунальные ресурсы для населения и организаций.</w:t>
      </w:r>
    </w:p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Анализ различных видов коммунальных ресурсов позволяет сделать следующие выводы.</w:t>
      </w: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Водоснабжение.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Наибольший спрос на водоснабжение в с. Большие Березники,  где проживает большинство населения муниципального района, существующие сети водоснабжения требуют замены.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Сбор и вывоз твердых коммунальных отходов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Объем накопления бытовых отходов будет увеличиваться со скоростью около 5% в год. Спрос на сбор  на вывоз ТКО соответственно возрастет. Ро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ст спр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>оса с 2018 года произошел из-за перехода системы вывоза ТКО. С мая 2018 года сбором и вывозом ТКО в муниципальном районе осуществляет региональный оператор ООО «</w:t>
      </w:r>
      <w:proofErr w:type="spellStart"/>
      <w:r w:rsidRPr="0067462C">
        <w:rPr>
          <w:rFonts w:ascii="Times New Roman" w:hAnsi="Times New Roman" w:cs="Times New Roman"/>
          <w:sz w:val="28"/>
          <w:szCs w:val="28"/>
        </w:rPr>
        <w:t>Ремондис</w:t>
      </w:r>
      <w:proofErr w:type="spellEnd"/>
      <w:r w:rsidRPr="0067462C">
        <w:rPr>
          <w:rFonts w:ascii="Times New Roman" w:hAnsi="Times New Roman" w:cs="Times New Roman"/>
          <w:sz w:val="28"/>
          <w:szCs w:val="28"/>
        </w:rPr>
        <w:t>».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3.3. План мероприятий по развитию коммунальной инфраструктуры поселения до 2021 года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 xml:space="preserve">3.3.1. Перспективы управления многоквартирными домами, капитальный ремонт общего имущества в многоквартирных домах, </w:t>
      </w: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lastRenderedPageBreak/>
        <w:t>ликвидация аварийного жилищного фонда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Основными целями государственной политики в сфере жилищно-коммунального хозяйства являются повышение качества жизни населения путем повышения качества и надежности жилищно-коммунальных услуг, а также обеспечение их доступности для населения. Приоритетами государственной политики в жилищно-коммунальной сфере являются: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повышение комфортности условий проживания. В том числе обеспечение доступности многоквартирных домов для инвалидов и других </w:t>
      </w:r>
      <w:proofErr w:type="spellStart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маломобильных</w:t>
      </w:r>
      <w:proofErr w:type="spellEnd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групп населения;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модернизация и повышение </w:t>
      </w:r>
      <w:proofErr w:type="spellStart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энергоэффективности</w:t>
      </w:r>
      <w:proofErr w:type="spellEnd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объектов жилищно-коммунального хозяйства;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переход на принцип использования наиболее эффективных технологий, применяемых при модернизации (строительстве) объектов коммунальной инфраструктуры и модернизации жилищного фонда.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В сфере управления многоквартирными домами необходимо добиться повышения уровня удовлетворенности граждан качеством и стоимостью услуг по содержанию, текущему ремонту общего имущества многоквартирных домов, а также коммунальных услуг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Достижение этой цели будет обеспечиваться решением следующих задач: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обеспечение профессионального управления многоквартирными домами, то есть управляющими организациями, имеющими лицензию на осуществление предпринимательской деятельности по управлению многоквартирными домами;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создание условий для повышения активности и ответственности собственников помещений в многоквартирных домах посредством развития форм самоуправления граждан в сфере жилищно-коммунального хозяйства, прежде всего таких, как советы многоквартирных домов, товарищества собственников жилья;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формирование для собственников помещений в многоквартирном доме стимулов сохранения и повышения стоимости их собственности в указанном доме, в том числе посредством обеспечения его надлежащего содержания, а также своевременного капитального ремонта и модернизации.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proofErr w:type="gramStart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Необходимо сформировать новую модель правоотношений по оплате коммунальных услуг (ресурсов), предусматривающую совершенствование системы расчетов за коммунальные услуги и повышение ответственности потребителей за своевременную оплату жилищно-коммунальных услуг, а также ответственности </w:t>
      </w:r>
      <w:proofErr w:type="spellStart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ресурсоснабжающих</w:t>
      </w:r>
      <w:proofErr w:type="spellEnd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и управляющих организаций за качество коммунальных услуг и ресурсов путем введения, в том числе специальных штрафов за нарушение параметров качества оказываемых услуг.</w:t>
      </w:r>
      <w:proofErr w:type="gramEnd"/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В 2014 году была запущена работа региональных систем капитального ремонта, основанных на финансировании капитального ремонта за счет средств собственников помещений в многоквартирных домах. 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Первоочередной задачей муниципального района является: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lastRenderedPageBreak/>
        <w:t>исполнение взятых на себя обязательств по проведению капитального ремонта;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продолжение проведения активной информационно-просветительской работы с собственниками помещений в многоквартирном доме по вопросам организации капитального ремонта.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Для достижения цели государственной политики в сфере ликвидации аварийного жилищного фонда необходимо завершить переселение граждан многоквартирных домов, признанных аварийными до 1 января 2012 года, а также вести подготовку к расселению многоквартирных домов, признанных таковыми после 1 января 2012 года.</w:t>
      </w:r>
    </w:p>
    <w:p w:rsidR="0067462C" w:rsidRP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proofErr w:type="gramStart"/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В целях повышения эффективности ликвидации аварийного жилищного фонда планируется усилить контроль за качеством жилья, строящегося в рамках программ переселения граждан из аварийного жилищного фонда.</w:t>
      </w:r>
      <w:proofErr w:type="gramEnd"/>
    </w:p>
    <w:p w:rsidR="0067462C" w:rsidRDefault="0067462C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316566" w:rsidRPr="0067462C" w:rsidRDefault="00316566" w:rsidP="0067462C">
      <w:pPr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3.3.2. Предложения по строительству, реконструкции и модернизации линейных объектов централизованных систем водоснабжения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За период с 2016 по 2021 года в системах водоснабжения муниципального района планируется: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выполнить анализ воды существующих скважин;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реконструкция водозаборных скважин;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осуществить строительство новых водопроводных сетей протяженностью 6,5 км;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установка водоупорных башен.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 каждой системе предусматриваются обеззараживающие установки.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Разводящая водопроводная сеть проектируется по кольцевой и тупиковой схемам.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Уточнение технических условий и сметы работ должно производиться на этапе разработки соответствующего проекта.</w:t>
      </w:r>
    </w:p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Замена имеющихся водопроводных сетей в связи с износом.</w:t>
      </w: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3.3.3. Экологические аспекты по строительству и реконструкции центральной системы водоснабжении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Для предохранения источников хозяйственно - питьевого водоснабжения от возможных загрязнений на всех скважинах предусматривается организация зон водоохраны в составе 3 поясов: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В первый пояс зон санитарной охраны включается территория в радиусе 30 - 50 м вокруг скважины территория первого пояса ограждается и благоустраивается, запрещается пребывание </w:t>
      </w:r>
      <w:proofErr w:type="gramStart"/>
      <w:r w:rsidRPr="0067462C">
        <w:rPr>
          <w:rFonts w:ascii="Times New Roman" w:hAnsi="Times New Roman" w:cs="Times New Roman"/>
          <w:sz w:val="28"/>
          <w:szCs w:val="28"/>
        </w:rPr>
        <w:t>лиц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не работающих на головных сооружениях.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В зону второго и третьего поясов на основе специальных изысканий включаются территории, обеспечивающие надежную санитарную защиту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 xml:space="preserve">водозабора в соответствии с требованиями </w:t>
      </w:r>
      <w:hyperlink r:id="rId13" w:history="1">
        <w:proofErr w:type="spellStart"/>
        <w:r w:rsidRPr="0067462C">
          <w:rPr>
            <w:rStyle w:val="a6"/>
            <w:color w:val="auto"/>
            <w:sz w:val="28"/>
            <w:szCs w:val="28"/>
          </w:rPr>
          <w:t>СанПин</w:t>
        </w:r>
        <w:proofErr w:type="spellEnd"/>
        <w:r w:rsidRPr="0067462C">
          <w:rPr>
            <w:rStyle w:val="a6"/>
            <w:color w:val="auto"/>
            <w:sz w:val="28"/>
            <w:szCs w:val="28"/>
          </w:rPr>
          <w:t xml:space="preserve"> 2.1.4.1110-02</w:t>
        </w:r>
      </w:hyperlink>
      <w:r w:rsidRPr="0067462C">
        <w:rPr>
          <w:rFonts w:ascii="Times New Roman" w:hAnsi="Times New Roman" w:cs="Times New Roman"/>
          <w:sz w:val="28"/>
          <w:szCs w:val="28"/>
        </w:rPr>
        <w:t xml:space="preserve"> зоны санитарной охраны источников водоснабжения и водопроводов питьевого назначения - Минздрав России 2002 г. На территории второго и третьего поясов устанавливается ограниченный санитарный режим.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Для всех водопроводных сооружений устанавливаются зоны строгого режима с целью обеспечения санитарной надежности их. На территории зон должны быть проведены все мероприятия в соответствии с требованиями </w:t>
      </w:r>
      <w:hyperlink r:id="rId14" w:history="1">
        <w:proofErr w:type="spellStart"/>
        <w:r w:rsidRPr="0067462C">
          <w:rPr>
            <w:rStyle w:val="a6"/>
            <w:color w:val="auto"/>
            <w:sz w:val="28"/>
            <w:szCs w:val="28"/>
          </w:rPr>
          <w:t>СанПин</w:t>
        </w:r>
        <w:proofErr w:type="spellEnd"/>
        <w:r w:rsidRPr="0067462C">
          <w:rPr>
            <w:rStyle w:val="a6"/>
            <w:color w:val="auto"/>
            <w:sz w:val="28"/>
            <w:szCs w:val="28"/>
          </w:rPr>
          <w:t xml:space="preserve"> 2.1.4.1110-02</w:t>
        </w:r>
      </w:hyperlink>
      <w:r w:rsidRPr="0067462C">
        <w:rPr>
          <w:rFonts w:ascii="Times New Roman" w:hAnsi="Times New Roman" w:cs="Times New Roman"/>
          <w:sz w:val="28"/>
          <w:szCs w:val="28"/>
        </w:rPr>
        <w:t>.</w:t>
      </w:r>
    </w:p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Подробный перечень мероприятий приведен в табл.1.</w:t>
      </w:r>
    </w:p>
    <w:p w:rsidR="00316566" w:rsidRPr="0067462C" w:rsidRDefault="00316566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Таблица 1</w:t>
      </w:r>
    </w:p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Перечень</w:t>
      </w:r>
      <w:r w:rsidRPr="0067462C">
        <w:rPr>
          <w:rFonts w:ascii="Times New Roman" w:eastAsiaTheme="minorEastAsia" w:hAnsi="Times New Roman" w:cs="Times New Roman"/>
          <w:sz w:val="28"/>
          <w:szCs w:val="28"/>
        </w:rPr>
        <w:br/>
        <w:t>мероприятий по развитию систем водоснабжения Большеберезниковского муниципального района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0"/>
        <w:gridCol w:w="4341"/>
        <w:gridCol w:w="2113"/>
        <w:gridCol w:w="1572"/>
        <w:gridCol w:w="1473"/>
      </w:tblGrid>
      <w:tr w:rsidR="0067462C" w:rsidRPr="0067462C" w:rsidTr="009D182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Мероприятия (объекты, расположение и необходимые работы)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Натуральные показатели (протяженность сетей, кол-во и мощность</w:t>
            </w:r>
            <w:proofErr w:type="gramEnd"/>
          </w:p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оборудования)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Объем инвестиций, тыс. руб.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67462C" w:rsidRPr="0067462C" w:rsidTr="009D1821">
        <w:tc>
          <w:tcPr>
            <w:tcW w:w="7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462C">
              <w:rPr>
                <w:rStyle w:val="a5"/>
                <w:rFonts w:ascii="Times New Roman" w:hAnsi="Times New Roman" w:cs="Times New Roman"/>
                <w:bCs/>
                <w:sz w:val="28"/>
                <w:szCs w:val="28"/>
              </w:rPr>
              <w:t>Большеберезниковский</w:t>
            </w:r>
            <w:proofErr w:type="spellEnd"/>
            <w:r w:rsidRPr="0067462C">
              <w:rPr>
                <w:rStyle w:val="a5"/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14605,0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  <w:tr w:rsidR="0067462C" w:rsidRPr="0067462C" w:rsidTr="009D182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воды на соответствие </w:t>
            </w:r>
            <w:hyperlink r:id="rId15" w:history="1">
              <w:proofErr w:type="spellStart"/>
              <w:r w:rsidRPr="0067462C">
                <w:rPr>
                  <w:rStyle w:val="a6"/>
                  <w:color w:val="auto"/>
                  <w:sz w:val="28"/>
                  <w:szCs w:val="28"/>
                </w:rPr>
                <w:t>САНПиН</w:t>
              </w:r>
              <w:proofErr w:type="spellEnd"/>
            </w:hyperlink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 СКВ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  <w:tr w:rsidR="0067462C" w:rsidRPr="0067462C" w:rsidTr="009D182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Разработка проектов строительства водопровода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  <w:tr w:rsidR="0067462C" w:rsidRPr="0067462C" w:rsidTr="009D182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Строительство водопроводной сети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6000 </w:t>
            </w:r>
            <w:proofErr w:type="gram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м(</w:t>
            </w:r>
            <w:proofErr w:type="gram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полиэтилен D89)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13500,0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</w:tr>
      <w:tr w:rsidR="0067462C" w:rsidRPr="0067462C" w:rsidTr="009D182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Модернизация водозаборного сооружения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 шт.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</w:tr>
    </w:tbl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Кроме выполнения указанных мероприятий дополнительное внимание в сфере водоснабжения следует уделить установке приборов учета. Экономический эффект от водопроводных сетей без налаживания учета потребления воды будет менее ощутимым. В первую очередь это должно коснуться административных зданий, в которых будут монтироваться локальные станции водоочистки. Необходимо как активно проводить убеждение населения по поводу установки счетчиков, так и в обязательном порядке оснащать ими все объекты, подключаемые к реконструируемым водопроводным сетям. Это позволит снизить расходы на электроэнергию и повысить собираемость платежей.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3.3.4. Сбор и вывоз твердых коммунальных отходов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Основной проблемой, которая должна быть разрешена в процессе реализации инвестиционных проектов, является строительство подъездных дорог к объектам санкционированного размещения твердых коммунальных отходов и создание площадок под контейнеры. Что позволит с одной стороны сократить расходы на содержание объектов, а с другой - улучшить экологическую обстановку. Приобретение дополнительных контейнеров также позволит улучшить экологическую ситуацию.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Таблица 2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62C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67462C">
        <w:rPr>
          <w:rFonts w:ascii="Times New Roman" w:hAnsi="Times New Roman" w:cs="Times New Roman"/>
          <w:b/>
          <w:sz w:val="28"/>
          <w:szCs w:val="28"/>
        </w:rPr>
        <w:br/>
        <w:t>мероприятий по развитию систем</w:t>
      </w:r>
      <w:r w:rsidRPr="0067462C">
        <w:rPr>
          <w:rFonts w:ascii="Times New Roman" w:hAnsi="Times New Roman" w:cs="Times New Roman"/>
          <w:sz w:val="28"/>
          <w:szCs w:val="28"/>
        </w:rPr>
        <w:t xml:space="preserve"> с</w:t>
      </w: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бора и вывоза твердых коммунальных отходов</w:t>
      </w:r>
      <w:r w:rsidRPr="0067462C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Pr="0067462C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63"/>
        <w:gridCol w:w="4418"/>
        <w:gridCol w:w="2223"/>
        <w:gridCol w:w="1580"/>
        <w:gridCol w:w="1440"/>
      </w:tblGrid>
      <w:tr w:rsidR="0067462C" w:rsidRPr="0067462C" w:rsidTr="009D18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Мероприятия (объекты, расположение и необходимые работы)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Натуральные показатели (протяженность дорог, мощность и площадь полигона)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Объем инвестиций, тыс. 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Сроки и ответственность</w:t>
            </w:r>
          </w:p>
        </w:tc>
      </w:tr>
      <w:tr w:rsidR="0067462C" w:rsidRPr="0067462C" w:rsidTr="009D18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Большеберезниковский</w:t>
            </w:r>
            <w:proofErr w:type="spellEnd"/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11321,0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  <w:tr w:rsidR="0067462C" w:rsidRPr="0067462C" w:rsidTr="009D18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Строительство подъездных путей к контейнерным площадкам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6000,0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  <w:tr w:rsidR="0067462C" w:rsidRPr="0067462C" w:rsidTr="009D18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Создание и обустройство площадок для установки контейнеров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288 площадок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4671,0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  <w:tr w:rsidR="0067462C" w:rsidRPr="0067462C" w:rsidTr="009D1821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Закупка контейнеров для ТКО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50 шт.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2016-2021</w:t>
            </w:r>
          </w:p>
        </w:tc>
      </w:tr>
    </w:tbl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Default="0067462C" w:rsidP="00316566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4. Источники инвестиций</w:t>
      </w:r>
    </w:p>
    <w:p w:rsidR="00316566" w:rsidRPr="00316566" w:rsidRDefault="00316566" w:rsidP="00316566"/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4.1 Структура инвестиций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Таким образом, общий объем средств, необходимый на первоочередные мероприятия для развития коммунальной инфраструктуры Большеберезниковского муниципального района на 2016 - 2021 годы, </w:t>
      </w:r>
      <w:r w:rsidRPr="0067462C">
        <w:rPr>
          <w:rFonts w:ascii="Times New Roman" w:hAnsi="Times New Roman" w:cs="Times New Roman"/>
          <w:sz w:val="28"/>
          <w:szCs w:val="28"/>
        </w:rPr>
        <w:lastRenderedPageBreak/>
        <w:t>составляет 47746,1 тыс. рублей. Из них наибольшая доля требуется на строительство и замену системы водоснабжения, водоотведения и на создание, благоустройство площадок для установки контейнеров.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 xml:space="preserve">Распределение планового объема инвестиций по сферам коммунального комплекса с учетом реализуемых и планируемых к реализации проектов развития коммунального хозяйства, а также их приоритетности потребности в финансовых вложениях распределены на 2016 - 2021 годы. 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t>Таблица 3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316566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Распределение</w:t>
      </w:r>
      <w:r w:rsidRPr="0067462C">
        <w:rPr>
          <w:rFonts w:ascii="Times New Roman" w:eastAsiaTheme="minorEastAsia" w:hAnsi="Times New Roman" w:cs="Times New Roman"/>
          <w:sz w:val="28"/>
          <w:szCs w:val="28"/>
        </w:rPr>
        <w:br/>
        <w:t>объема инвестиций на период реализации ПКР Большеберезниковского муниципального района</w:t>
      </w:r>
    </w:p>
    <w:tbl>
      <w:tblPr>
        <w:tblW w:w="1034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"/>
        <w:gridCol w:w="2127"/>
        <w:gridCol w:w="1134"/>
        <w:gridCol w:w="1134"/>
        <w:gridCol w:w="1134"/>
        <w:gridCol w:w="992"/>
        <w:gridCol w:w="1134"/>
        <w:gridCol w:w="284"/>
        <w:gridCol w:w="850"/>
        <w:gridCol w:w="1135"/>
      </w:tblGrid>
      <w:tr w:rsidR="0067462C" w:rsidRPr="0067462C" w:rsidTr="0067462C"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тыс. 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7462C" w:rsidRPr="0067462C" w:rsidTr="0067462C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Виды услуг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Инвестиции на реализацию программы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67462C" w:rsidRPr="0067462C" w:rsidTr="0067462C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2C" w:rsidRPr="0067462C" w:rsidRDefault="0067462C" w:rsidP="009D182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2C" w:rsidRPr="0067462C" w:rsidRDefault="0067462C" w:rsidP="009D182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62C" w:rsidRPr="0067462C" w:rsidRDefault="0067462C" w:rsidP="009D182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62C" w:rsidRPr="0067462C" w:rsidRDefault="0067462C" w:rsidP="009D182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62C" w:rsidRPr="0067462C" w:rsidTr="0067462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711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8046,6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10539,6</w:t>
            </w:r>
          </w:p>
        </w:tc>
      </w:tr>
      <w:tr w:rsidR="0067462C" w:rsidRPr="0067462C" w:rsidTr="0067462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Водоотведение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9B3750" w:rsidP="009B3750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</w:t>
            </w:r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9B3750" w:rsidP="009B3750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132,</w:t>
            </w:r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9B3750" w:rsidP="009B37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567,0</w:t>
            </w:r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B37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375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9B375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9B3750" w:rsidP="009B37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1984,9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1E7D2E" w:rsidP="009D18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3291,9</w:t>
            </w:r>
          </w:p>
        </w:tc>
      </w:tr>
      <w:tr w:rsidR="0067462C" w:rsidRPr="0067462C" w:rsidTr="0067462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Газоснабжение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2341,7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3059,4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  <w:highlight w:val="re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9B3750" w:rsidRDefault="009B3750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  <w:highlight w:val="red"/>
              </w:rPr>
            </w:pPr>
            <w:r w:rsidRPr="009B3750">
              <w:rPr>
                <w:rFonts w:ascii="Times New Roman" w:hAnsi="Times New Roman" w:cs="Times New Roman"/>
                <w:sz w:val="28"/>
                <w:szCs w:val="28"/>
              </w:rPr>
              <w:t>2889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5401,6</w:t>
            </w:r>
          </w:p>
        </w:tc>
      </w:tr>
      <w:tr w:rsidR="0067462C" w:rsidRPr="0067462C" w:rsidTr="0067462C">
        <w:trPr>
          <w:trHeight w:val="49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Сбор и вывоз ТКО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A0618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11267</w:t>
            </w:r>
            <w:r w:rsidR="00A0618C">
              <w:rPr>
                <w:rFonts w:ascii="Times New Roman" w:hAnsi="Times New Roman" w:cs="Times New Roman"/>
                <w:sz w:val="28"/>
                <w:szCs w:val="28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A0618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10194</w:t>
            </w:r>
            <w:r w:rsidR="00A061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11321,0</w:t>
            </w:r>
          </w:p>
        </w:tc>
      </w:tr>
      <w:tr w:rsidR="0067462C" w:rsidRPr="0067462C" w:rsidTr="0067462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9B3750" w:rsidP="009B3750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B375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B3750">
              <w:rPr>
                <w:rFonts w:ascii="Times New Roman" w:hAnsi="Times New Roman" w:cs="Times New Roman"/>
                <w:sz w:val="28"/>
                <w:szCs w:val="28"/>
              </w:rPr>
              <w:t>132,</w:t>
            </w: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9B3750" w:rsidP="009B375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9B3750" w:rsidP="009B375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987,</w:t>
            </w:r>
            <w:r w:rsidR="0067462C" w:rsidRPr="0067462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FA7517" w:rsidP="001E7D2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15110,7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A0618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20225</w:t>
            </w:r>
            <w:r w:rsidR="00A061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1E7D2E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30554,1</w:t>
            </w:r>
          </w:p>
        </w:tc>
      </w:tr>
    </w:tbl>
    <w:p w:rsid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B0508E" w:rsidRPr="0067462C" w:rsidRDefault="00B0508E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4.2. Анализ инвестиционных проектов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В результате проведенного в части I ПКР анализа показано, что экономика поселения является малопривлекательной для частных инвестиций. Причинами тому служат низкий уровень доходов населения, малозначительный рост объемов производства, относительно небольшая численность населения. Наряду с этим бюджетная обеспеченность поселения находится на низком уровне. На настоящий момент предприятия, обслуживающие объекты коммунальной инфраструктуры поселения, осуществляют незначительные капитальные вложения в модернизацию оборудования за счет собственных средств. Поэтому в качестве основного источника инвестиций предлагается подразумевать поступления от вышестоящих бюджетов.</w:t>
      </w:r>
    </w:p>
    <w:p w:rsidR="00B0508E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Оценочное распределение денежных средств на реализацию ПКР (в ценах 2016 года) приведено в табл. 4. Под внебюджетными источниками понимаются средства предприятий, внешних инвесторов и потребителей. Более конкретно распределение источников финансирования определяется при разработке инвестиционных проектов.</w:t>
      </w:r>
    </w:p>
    <w:p w:rsidR="0067462C" w:rsidRPr="0067462C" w:rsidRDefault="0067462C" w:rsidP="006746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7462C">
        <w:rPr>
          <w:rStyle w:val="a5"/>
          <w:rFonts w:ascii="Times New Roman" w:hAnsi="Times New Roman" w:cs="Times New Roman"/>
          <w:bCs/>
          <w:sz w:val="28"/>
          <w:szCs w:val="28"/>
        </w:rPr>
        <w:lastRenderedPageBreak/>
        <w:t>Таблица 4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Источники</w:t>
      </w:r>
      <w:r w:rsidRPr="0067462C">
        <w:rPr>
          <w:rFonts w:ascii="Times New Roman" w:eastAsiaTheme="minorEastAsia" w:hAnsi="Times New Roman" w:cs="Times New Roman"/>
          <w:sz w:val="28"/>
          <w:szCs w:val="28"/>
        </w:rPr>
        <w:br/>
        <w:t>привлечения денежных средств на реализацию ПКР поселения, тыс. руб.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6"/>
        <w:gridCol w:w="2514"/>
        <w:gridCol w:w="1540"/>
        <w:gridCol w:w="1260"/>
        <w:gridCol w:w="1540"/>
        <w:gridCol w:w="1260"/>
        <w:gridCol w:w="1680"/>
      </w:tblGrid>
      <w:tr w:rsidR="0067462C" w:rsidRPr="0067462C" w:rsidTr="009D182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Бюджеты всех уровней и частные инвесторы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 т.ч. республиканский бюджет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 т.ч. районный бюджет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 т.ч.</w:t>
            </w:r>
          </w:p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</w:p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 т.ч. внебюджетные источники</w:t>
            </w:r>
          </w:p>
        </w:tc>
      </w:tr>
      <w:tr w:rsidR="0067462C" w:rsidRPr="0067462C" w:rsidTr="009D182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10539,6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105,4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62C" w:rsidRPr="0067462C" w:rsidTr="009D182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Сбор и вывоз  ТКО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67462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6778,4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67462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689,53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14088,87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62C" w:rsidRPr="0067462C" w:rsidTr="009D1821"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21860,6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11207,8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62C" w:rsidRPr="0067462C" w:rsidRDefault="0067462C" w:rsidP="0067462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6746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94,27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62C" w:rsidRPr="0067462C" w:rsidRDefault="0067462C" w:rsidP="009D182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Объемы финансирования Программы на 2016 - 2021 годы носят прогнозный характер и подлежат ежегодному уточнению в установленном порядке после принятия бюджетов на очередной финансовый год.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 w:rsidP="006B2D61">
      <w:pPr>
        <w:pStyle w:val="1"/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eastAsiaTheme="minorEastAsia" w:hAnsi="Times New Roman" w:cs="Times New Roman"/>
          <w:sz w:val="28"/>
          <w:szCs w:val="28"/>
        </w:rPr>
        <w:t>5. Управление Программой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462C">
        <w:rPr>
          <w:rFonts w:ascii="Times New Roman" w:hAnsi="Times New Roman" w:cs="Times New Roman"/>
          <w:sz w:val="28"/>
          <w:szCs w:val="28"/>
        </w:rPr>
        <w:t>Заказчик осуществляет контроль за ходом реализации Программы, обеспечивает согласование действий по подготовке и реализации программных мероприятий, целевому и эффективному использованию бюджетных средств, разрабатывает и представляет в установленном порядке бюджетную заявку на ассигнование из местного бюджета и бюджетов других уровней для финансирования Программы на очередной финансовый год, а также подготавливает информацию о ходе реализации Программы за отчетный квартал и за год.</w:t>
      </w:r>
      <w:proofErr w:type="gramEnd"/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46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7462C">
        <w:rPr>
          <w:rFonts w:ascii="Times New Roman" w:hAnsi="Times New Roman" w:cs="Times New Roman"/>
          <w:sz w:val="28"/>
          <w:szCs w:val="28"/>
        </w:rPr>
        <w:t xml:space="preserve"> Программой включает периодическую отчетность о реализации программных мероприятий и рациональном использовании исполнителями выделяемых им финансовых средств, качестве реализуемых программных мероприятий, сроках исполнения муниципальных контрактов.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Исполнители программных мероприятий в установленном порядке отчитываются перед заказчиком о целевом использовании выделенных им финансовых средств.</w:t>
      </w:r>
    </w:p>
    <w:p w:rsidR="0067462C" w:rsidRPr="0067462C" w:rsidRDefault="0067462C" w:rsidP="0067462C">
      <w:pPr>
        <w:rPr>
          <w:rFonts w:ascii="Times New Roman" w:hAnsi="Times New Roman" w:cs="Times New Roman"/>
          <w:sz w:val="28"/>
          <w:szCs w:val="28"/>
        </w:rPr>
      </w:pPr>
      <w:r w:rsidRPr="0067462C">
        <w:rPr>
          <w:rFonts w:ascii="Times New Roman" w:hAnsi="Times New Roman" w:cs="Times New Roman"/>
          <w:sz w:val="28"/>
          <w:szCs w:val="28"/>
        </w:rPr>
        <w:t>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заказчика, разработчиков Программы.</w:t>
      </w: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Pr="0067462C" w:rsidRDefault="0067462C">
      <w:pPr>
        <w:rPr>
          <w:rFonts w:ascii="Times New Roman" w:hAnsi="Times New Roman" w:cs="Times New Roman"/>
          <w:sz w:val="28"/>
          <w:szCs w:val="28"/>
        </w:rPr>
      </w:pPr>
    </w:p>
    <w:p w:rsidR="0067462C" w:rsidRDefault="0067462C"/>
    <w:sectPr w:rsidR="0067462C" w:rsidSect="006B2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047"/>
    <w:rsid w:val="0007037D"/>
    <w:rsid w:val="000E3546"/>
    <w:rsid w:val="00197B10"/>
    <w:rsid w:val="001E7D2E"/>
    <w:rsid w:val="00316566"/>
    <w:rsid w:val="00423D2E"/>
    <w:rsid w:val="004B4D61"/>
    <w:rsid w:val="004C6EC1"/>
    <w:rsid w:val="005B1D74"/>
    <w:rsid w:val="005E00BC"/>
    <w:rsid w:val="0067462C"/>
    <w:rsid w:val="00686D50"/>
    <w:rsid w:val="006B2C46"/>
    <w:rsid w:val="006B2D61"/>
    <w:rsid w:val="006F2B96"/>
    <w:rsid w:val="007225C9"/>
    <w:rsid w:val="0073587F"/>
    <w:rsid w:val="007A3B27"/>
    <w:rsid w:val="007F6EFC"/>
    <w:rsid w:val="00880D13"/>
    <w:rsid w:val="008F0C47"/>
    <w:rsid w:val="00937BEA"/>
    <w:rsid w:val="00997047"/>
    <w:rsid w:val="009B3750"/>
    <w:rsid w:val="009D1821"/>
    <w:rsid w:val="00A0618C"/>
    <w:rsid w:val="00A129B0"/>
    <w:rsid w:val="00AC77CF"/>
    <w:rsid w:val="00AD1E95"/>
    <w:rsid w:val="00B0508E"/>
    <w:rsid w:val="00B11F2A"/>
    <w:rsid w:val="00B22F55"/>
    <w:rsid w:val="00B76104"/>
    <w:rsid w:val="00C0245D"/>
    <w:rsid w:val="00C53B4C"/>
    <w:rsid w:val="00CB1C7B"/>
    <w:rsid w:val="00D05617"/>
    <w:rsid w:val="00E61A83"/>
    <w:rsid w:val="00ED595E"/>
    <w:rsid w:val="00F040C5"/>
    <w:rsid w:val="00FA7517"/>
    <w:rsid w:val="00FF7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4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97047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70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97047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997047"/>
    <w:pPr>
      <w:ind w:firstLine="0"/>
      <w:jc w:val="left"/>
    </w:pPr>
  </w:style>
  <w:style w:type="character" w:customStyle="1" w:styleId="a5">
    <w:name w:val="Цветовое выделение"/>
    <w:uiPriority w:val="99"/>
    <w:rsid w:val="00997047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997047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84.1001/" TargetMode="External"/><Relationship Id="rId13" Type="http://schemas.openxmlformats.org/officeDocument/2006/relationships/hyperlink" Target="garantf1://12026663.1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1109.0/" TargetMode="External"/><Relationship Id="rId12" Type="http://schemas.openxmlformats.org/officeDocument/2006/relationships/hyperlink" Target="garantf1://8987051.100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38284.0/" TargetMode="External"/><Relationship Id="rId11" Type="http://schemas.openxmlformats.org/officeDocument/2006/relationships/hyperlink" Target="garantf1://12071109.0/" TargetMode="External"/><Relationship Id="rId5" Type="http://schemas.openxmlformats.org/officeDocument/2006/relationships/hyperlink" Target="garantf1://86367.0/" TargetMode="External"/><Relationship Id="rId15" Type="http://schemas.openxmlformats.org/officeDocument/2006/relationships/hyperlink" Target="garantf1://12026663.1000/" TargetMode="External"/><Relationship Id="rId10" Type="http://schemas.openxmlformats.org/officeDocument/2006/relationships/hyperlink" Target="garantf1://12038284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12026663.1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30E5B-C303-4B39-B3EA-8F867E26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15</Pages>
  <Words>4189</Words>
  <Characters>23880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2020-10-29T07:52:00Z</cp:lastPrinted>
  <dcterms:created xsi:type="dcterms:W3CDTF">2020-07-14T12:46:00Z</dcterms:created>
  <dcterms:modified xsi:type="dcterms:W3CDTF">2021-02-15T08:34:00Z</dcterms:modified>
</cp:coreProperties>
</file>