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CDF" w:rsidRDefault="004A2CDF" w:rsidP="00A42274">
      <w:pPr>
        <w:autoSpaceDE w:val="0"/>
        <w:autoSpaceDN w:val="0"/>
        <w:adjustRightInd w:val="0"/>
        <w:spacing w:after="0" w:line="240" w:lineRule="auto"/>
        <w:jc w:val="center"/>
        <w:rPr>
          <w:rFonts w:ascii="Room-Black" w:hAnsi="Room-Black" w:cs="Room-Black"/>
          <w:b/>
          <w:bCs/>
          <w:color w:val="F36522"/>
          <w:sz w:val="28"/>
          <w:szCs w:val="28"/>
        </w:rPr>
      </w:pPr>
    </w:p>
    <w:p w:rsidR="00EC66E8" w:rsidRDefault="00B72126" w:rsidP="00A42274">
      <w:pPr>
        <w:autoSpaceDE w:val="0"/>
        <w:autoSpaceDN w:val="0"/>
        <w:adjustRightInd w:val="0"/>
        <w:spacing w:after="0" w:line="240" w:lineRule="auto"/>
        <w:jc w:val="center"/>
        <w:rPr>
          <w:rFonts w:ascii="Room-Black" w:hAnsi="Room-Black" w:cs="Room-Black"/>
          <w:b/>
          <w:bCs/>
          <w:color w:val="F36522"/>
          <w:sz w:val="28"/>
          <w:szCs w:val="28"/>
        </w:rPr>
      </w:pPr>
      <w:r w:rsidRPr="00B72126">
        <w:rPr>
          <w:rFonts w:ascii="Room-Black" w:hAnsi="Room-Black" w:cs="Room-Black"/>
          <w:b/>
          <w:bCs/>
          <w:color w:val="F36522"/>
          <w:sz w:val="28"/>
          <w:szCs w:val="28"/>
        </w:rPr>
        <w:t>ЭЛЕКТРОННЫЙ СЕРВИС:</w:t>
      </w:r>
      <w:r>
        <w:rPr>
          <w:rFonts w:ascii="Room-Black" w:hAnsi="Room-Black" w:cs="Room-Black"/>
          <w:b/>
          <w:bCs/>
          <w:color w:val="F36522"/>
          <w:sz w:val="28"/>
          <w:szCs w:val="28"/>
        </w:rPr>
        <w:t xml:space="preserve"> </w:t>
      </w:r>
      <w:r w:rsidRPr="00B72126">
        <w:rPr>
          <w:rFonts w:ascii="Room-Black" w:hAnsi="Room-Black" w:cs="Room-Black"/>
          <w:b/>
          <w:bCs/>
          <w:color w:val="F36522"/>
          <w:sz w:val="28"/>
          <w:szCs w:val="28"/>
        </w:rPr>
        <w:t>кабинет плательщика</w:t>
      </w:r>
      <w:r>
        <w:rPr>
          <w:rFonts w:ascii="Room-Black" w:hAnsi="Room-Black" w:cs="Room-Black"/>
          <w:b/>
          <w:bCs/>
          <w:color w:val="F36522"/>
          <w:sz w:val="28"/>
          <w:szCs w:val="28"/>
        </w:rPr>
        <w:t xml:space="preserve"> </w:t>
      </w:r>
      <w:r w:rsidRPr="00B72126">
        <w:rPr>
          <w:rFonts w:ascii="Room-Black" w:hAnsi="Room-Black" w:cs="Room-Black"/>
          <w:b/>
          <w:bCs/>
          <w:color w:val="F36522"/>
          <w:sz w:val="28"/>
          <w:szCs w:val="28"/>
        </w:rPr>
        <w:t>страховых взносов</w:t>
      </w:r>
    </w:p>
    <w:p w:rsidR="00B72126" w:rsidRDefault="00B72126" w:rsidP="00B72126">
      <w:pPr>
        <w:autoSpaceDE w:val="0"/>
        <w:autoSpaceDN w:val="0"/>
        <w:adjustRightInd w:val="0"/>
        <w:spacing w:after="0" w:line="240" w:lineRule="auto"/>
        <w:rPr>
          <w:rFonts w:ascii="Room-Black" w:hAnsi="Room-Black" w:cs="Room-Black"/>
          <w:b/>
          <w:bCs/>
          <w:color w:val="F36522"/>
          <w:sz w:val="28"/>
          <w:szCs w:val="28"/>
        </w:rPr>
      </w:pPr>
    </w:p>
    <w:p w:rsidR="00A42274" w:rsidRDefault="00A42274" w:rsidP="00B72126">
      <w:pPr>
        <w:autoSpaceDE w:val="0"/>
        <w:autoSpaceDN w:val="0"/>
        <w:adjustRightInd w:val="0"/>
        <w:spacing w:after="0" w:line="240" w:lineRule="auto"/>
        <w:rPr>
          <w:rFonts w:ascii="Room-Black" w:hAnsi="Room-Black" w:cs="Room-Black"/>
          <w:b/>
          <w:bCs/>
          <w:color w:val="F36522"/>
          <w:sz w:val="28"/>
          <w:szCs w:val="28"/>
        </w:rPr>
      </w:pPr>
    </w:p>
    <w:p w:rsidR="00A42274" w:rsidRDefault="00A42274" w:rsidP="00B72126">
      <w:pPr>
        <w:autoSpaceDE w:val="0"/>
        <w:autoSpaceDN w:val="0"/>
        <w:adjustRightInd w:val="0"/>
        <w:spacing w:after="0" w:line="240" w:lineRule="auto"/>
        <w:rPr>
          <w:rFonts w:ascii="Room-Black" w:hAnsi="Room-Black" w:cs="Room-Black"/>
          <w:b/>
          <w:bCs/>
          <w:color w:val="F36522"/>
          <w:sz w:val="28"/>
          <w:szCs w:val="28"/>
        </w:rPr>
      </w:pPr>
    </w:p>
    <w:p w:rsidR="00A42274" w:rsidRPr="00A42274" w:rsidRDefault="00B72126" w:rsidP="00A42274">
      <w:pPr>
        <w:autoSpaceDE w:val="0"/>
        <w:autoSpaceDN w:val="0"/>
        <w:adjustRightInd w:val="0"/>
        <w:spacing w:after="0" w:line="240" w:lineRule="auto"/>
        <w:jc w:val="center"/>
        <w:rPr>
          <w:rFonts w:ascii="Room-Black" w:hAnsi="Room-Black" w:cs="Room-Black"/>
          <w:b/>
          <w:bCs/>
          <w:color w:val="000000"/>
          <w:sz w:val="24"/>
          <w:szCs w:val="24"/>
        </w:rPr>
      </w:pPr>
      <w:r w:rsidRPr="00A42274">
        <w:rPr>
          <w:rFonts w:ascii="Room-Black" w:hAnsi="Room-Black" w:cs="Room-Black"/>
          <w:b/>
          <w:bCs/>
          <w:color w:val="000000"/>
          <w:sz w:val="24"/>
          <w:szCs w:val="24"/>
        </w:rPr>
        <w:t>СЕРВИСЫ, ДОСТУПНЫЕ В «КАБИНЕТЕ ПЛАТЕЛЬЩИКА»:</w:t>
      </w:r>
    </w:p>
    <w:p w:rsidR="00B72126" w:rsidRDefault="00B72126" w:rsidP="00A42274">
      <w:pPr>
        <w:autoSpaceDE w:val="0"/>
        <w:autoSpaceDN w:val="0"/>
        <w:adjustRightInd w:val="0"/>
        <w:spacing w:after="0" w:line="240" w:lineRule="auto"/>
        <w:rPr>
          <w:rFonts w:ascii="Room-Black" w:hAnsi="Room-Black" w:cs="Room-Black"/>
          <w:b/>
          <w:bCs/>
          <w:color w:val="000000"/>
          <w:sz w:val="25"/>
          <w:szCs w:val="25"/>
        </w:rPr>
      </w:pPr>
    </w:p>
    <w:tbl>
      <w:tblPr>
        <w:tblStyle w:val="a3"/>
        <w:tblW w:w="0" w:type="auto"/>
        <w:tblLook w:val="04A0"/>
      </w:tblPr>
      <w:tblGrid>
        <w:gridCol w:w="5565"/>
        <w:gridCol w:w="5565"/>
      </w:tblGrid>
      <w:tr w:rsidR="00B72126" w:rsidTr="00B72126">
        <w:tc>
          <w:tcPr>
            <w:tcW w:w="5565" w:type="dxa"/>
          </w:tcPr>
          <w:p w:rsidR="00B72126" w:rsidRDefault="00B72126" w:rsidP="00B72126">
            <w:pPr>
              <w:autoSpaceDE w:val="0"/>
              <w:autoSpaceDN w:val="0"/>
              <w:adjustRightInd w:val="0"/>
              <w:jc w:val="center"/>
              <w:rPr>
                <w:rFonts w:ascii="Room-Black" w:hAnsi="Room-Black" w:cs="Room-Black"/>
                <w:b/>
                <w:bCs/>
                <w:color w:val="F36522"/>
              </w:rPr>
            </w:pPr>
            <w:r>
              <w:rPr>
                <w:rFonts w:ascii="Room-Black" w:hAnsi="Room-Black" w:cs="Room-Black"/>
                <w:b/>
                <w:bCs/>
                <w:color w:val="F36522"/>
              </w:rPr>
              <w:t>«Платежи»</w:t>
            </w:r>
          </w:p>
          <w:p w:rsidR="00B72126" w:rsidRDefault="00B72126" w:rsidP="00B72126">
            <w:pPr>
              <w:autoSpaceDE w:val="0"/>
              <w:autoSpaceDN w:val="0"/>
              <w:adjustRightInd w:val="0"/>
              <w:jc w:val="both"/>
              <w:rPr>
                <w:rFonts w:ascii="PTSerif-Regular" w:hAnsi="PTSerif-Regular" w:cs="PTSerif-Regular"/>
                <w:color w:val="000000"/>
                <w:sz w:val="19"/>
                <w:szCs w:val="19"/>
              </w:rPr>
            </w:pPr>
            <w:r>
              <w:rPr>
                <w:rFonts w:ascii="PTSerif-Regular" w:hAnsi="PTSerif-Regular" w:cs="PTSerif-Regular"/>
                <w:color w:val="000000"/>
                <w:sz w:val="19"/>
                <w:szCs w:val="19"/>
              </w:rPr>
              <w:t xml:space="preserve">Позволяет получить реестр платежей </w:t>
            </w:r>
            <w:proofErr w:type="gramStart"/>
            <w:r>
              <w:rPr>
                <w:rFonts w:ascii="PTSerif-Regular" w:hAnsi="PTSerif-Regular" w:cs="PTSerif-Regular"/>
                <w:color w:val="000000"/>
                <w:sz w:val="19"/>
                <w:szCs w:val="19"/>
              </w:rPr>
              <w:t>за</w:t>
            </w:r>
            <w:proofErr w:type="gramEnd"/>
            <w:r>
              <w:rPr>
                <w:rFonts w:ascii="PTSerif-Regular" w:hAnsi="PTSerif-Regular" w:cs="PTSerif-Regular"/>
                <w:color w:val="000000"/>
                <w:sz w:val="19"/>
                <w:szCs w:val="19"/>
              </w:rPr>
              <w:t xml:space="preserve"> заданный</w:t>
            </w:r>
          </w:p>
          <w:p w:rsidR="00B72126" w:rsidRDefault="00B72126" w:rsidP="00B72126">
            <w:pPr>
              <w:autoSpaceDE w:val="0"/>
              <w:autoSpaceDN w:val="0"/>
              <w:adjustRightInd w:val="0"/>
              <w:jc w:val="both"/>
              <w:rPr>
                <w:rFonts w:ascii="PTSerif-Regular" w:hAnsi="PTSerif-Regular" w:cs="PTSerif-Regular"/>
                <w:color w:val="000000"/>
                <w:sz w:val="19"/>
                <w:szCs w:val="19"/>
              </w:rPr>
            </w:pPr>
            <w:r>
              <w:rPr>
                <w:rFonts w:ascii="PTSerif-Regular" w:hAnsi="PTSerif-Regular" w:cs="PTSerif-Regular"/>
                <w:color w:val="000000"/>
                <w:sz w:val="19"/>
                <w:szCs w:val="19"/>
              </w:rPr>
              <w:t>период с учетом исполненных решений о зачетах и</w:t>
            </w:r>
          </w:p>
          <w:p w:rsidR="00B72126" w:rsidRDefault="00B72126" w:rsidP="00B72126">
            <w:pPr>
              <w:autoSpaceDE w:val="0"/>
              <w:autoSpaceDN w:val="0"/>
              <w:adjustRightInd w:val="0"/>
              <w:jc w:val="both"/>
              <w:rPr>
                <w:rFonts w:ascii="PTSerif-Regular" w:hAnsi="PTSerif-Regular" w:cs="PTSerif-Regular"/>
                <w:color w:val="000000"/>
                <w:sz w:val="19"/>
                <w:szCs w:val="19"/>
              </w:rPr>
            </w:pPr>
            <w:proofErr w:type="gramStart"/>
            <w:r>
              <w:rPr>
                <w:rFonts w:ascii="PTSerif-Regular" w:hAnsi="PTSerif-Regular" w:cs="PTSerif-Regular"/>
                <w:color w:val="000000"/>
                <w:sz w:val="19"/>
                <w:szCs w:val="19"/>
              </w:rPr>
              <w:t>возвратах</w:t>
            </w:r>
            <w:proofErr w:type="gramEnd"/>
            <w:r>
              <w:rPr>
                <w:rFonts w:ascii="PTSerif-Regular" w:hAnsi="PTSerif-Regular" w:cs="PTSerif-Regular"/>
                <w:color w:val="000000"/>
                <w:sz w:val="19"/>
                <w:szCs w:val="19"/>
              </w:rPr>
              <w:t>, в том числе для дистанционной сверки</w:t>
            </w:r>
          </w:p>
          <w:p w:rsidR="00B72126" w:rsidRPr="00B72126" w:rsidRDefault="00B72126" w:rsidP="00B72126">
            <w:pPr>
              <w:autoSpaceDE w:val="0"/>
              <w:autoSpaceDN w:val="0"/>
              <w:adjustRightInd w:val="0"/>
              <w:jc w:val="both"/>
              <w:rPr>
                <w:rFonts w:ascii="PTSerif-Regular" w:hAnsi="PTSerif-Regular" w:cs="PTSerif-Regular"/>
                <w:color w:val="000000"/>
                <w:sz w:val="19"/>
                <w:szCs w:val="19"/>
              </w:rPr>
            </w:pPr>
            <w:r>
              <w:rPr>
                <w:rFonts w:ascii="PTSerif-Regular" w:hAnsi="PTSerif-Regular" w:cs="PTSerif-Regular"/>
                <w:color w:val="000000"/>
                <w:sz w:val="19"/>
                <w:szCs w:val="19"/>
              </w:rPr>
              <w:t>уплаченных сумм страховых взносов при сдаче отчетности.</w:t>
            </w:r>
          </w:p>
        </w:tc>
        <w:tc>
          <w:tcPr>
            <w:tcW w:w="5565" w:type="dxa"/>
          </w:tcPr>
          <w:p w:rsidR="00B72126" w:rsidRDefault="00B72126" w:rsidP="00B72126">
            <w:pPr>
              <w:autoSpaceDE w:val="0"/>
              <w:autoSpaceDN w:val="0"/>
              <w:adjustRightInd w:val="0"/>
              <w:jc w:val="center"/>
              <w:rPr>
                <w:rFonts w:ascii="Room-Black" w:hAnsi="Room-Black" w:cs="Room-Black"/>
                <w:b/>
                <w:bCs/>
                <w:color w:val="F36522"/>
              </w:rPr>
            </w:pPr>
            <w:r>
              <w:rPr>
                <w:rFonts w:ascii="Room-Black" w:hAnsi="Room-Black" w:cs="Room-Black"/>
                <w:b/>
                <w:bCs/>
                <w:color w:val="F36522"/>
              </w:rPr>
              <w:t>«Квитанция»</w:t>
            </w:r>
          </w:p>
          <w:p w:rsidR="00B72126" w:rsidRPr="00B72126" w:rsidRDefault="00B72126" w:rsidP="00B72126">
            <w:pPr>
              <w:autoSpaceDE w:val="0"/>
              <w:autoSpaceDN w:val="0"/>
              <w:adjustRightInd w:val="0"/>
              <w:rPr>
                <w:rFonts w:ascii="PTSerif-Regular" w:hAnsi="PTSerif-Regular" w:cs="PTSerif-Regular"/>
                <w:color w:val="000000"/>
                <w:sz w:val="19"/>
                <w:szCs w:val="19"/>
              </w:rPr>
            </w:pPr>
            <w:r>
              <w:rPr>
                <w:rFonts w:ascii="PTSerif-Regular" w:hAnsi="PTSerif-Regular" w:cs="PTSerif-Regular"/>
                <w:color w:val="000000"/>
                <w:sz w:val="19"/>
                <w:szCs w:val="19"/>
              </w:rPr>
              <w:t xml:space="preserve">Позволяет с минимальными трудозатратами оформить на бумажном носителе безошибочную квитанцию для уплаты наличными средствами страховых взносов, пеней и штрафов по обязательному пенсионному и медицинскому страхованию (для работодателей и </w:t>
            </w:r>
            <w:proofErr w:type="spellStart"/>
            <w:r>
              <w:rPr>
                <w:rFonts w:ascii="PTSerif-Regular" w:hAnsi="PTSerif-Regular" w:cs="PTSerif-Regular"/>
                <w:color w:val="000000"/>
                <w:sz w:val="19"/>
                <w:szCs w:val="19"/>
              </w:rPr>
              <w:t>самозанятых</w:t>
            </w:r>
            <w:proofErr w:type="spellEnd"/>
            <w:r>
              <w:rPr>
                <w:rFonts w:ascii="PTSerif-Regular" w:hAnsi="PTSerif-Regular" w:cs="PTSerif-Regular"/>
                <w:color w:val="000000"/>
                <w:sz w:val="19"/>
                <w:szCs w:val="19"/>
              </w:rPr>
              <w:t xml:space="preserve"> плательщиков).</w:t>
            </w:r>
          </w:p>
        </w:tc>
      </w:tr>
      <w:tr w:rsidR="00B72126" w:rsidTr="00B72126">
        <w:tc>
          <w:tcPr>
            <w:tcW w:w="5565" w:type="dxa"/>
          </w:tcPr>
          <w:p w:rsidR="00B72126" w:rsidRDefault="00B72126" w:rsidP="00B72126">
            <w:pPr>
              <w:autoSpaceDE w:val="0"/>
              <w:autoSpaceDN w:val="0"/>
              <w:adjustRightInd w:val="0"/>
              <w:jc w:val="center"/>
              <w:rPr>
                <w:rFonts w:ascii="Room-Black" w:hAnsi="Room-Black" w:cs="Room-Black"/>
                <w:b/>
                <w:bCs/>
                <w:color w:val="F36522"/>
              </w:rPr>
            </w:pPr>
            <w:r>
              <w:rPr>
                <w:rFonts w:ascii="Room-Black" w:hAnsi="Room-Black" w:cs="Room-Black"/>
                <w:b/>
                <w:bCs/>
                <w:color w:val="F36522"/>
              </w:rPr>
              <w:t>«Справка о состоянии расчетов»</w:t>
            </w:r>
          </w:p>
          <w:p w:rsidR="00B72126" w:rsidRDefault="00B72126" w:rsidP="00B72126">
            <w:pPr>
              <w:autoSpaceDE w:val="0"/>
              <w:autoSpaceDN w:val="0"/>
              <w:adjustRightInd w:val="0"/>
              <w:rPr>
                <w:rFonts w:ascii="PTSerif-Regular" w:hAnsi="PTSerif-Regular" w:cs="PTSerif-Regular"/>
                <w:color w:val="000000"/>
                <w:sz w:val="19"/>
                <w:szCs w:val="19"/>
              </w:rPr>
            </w:pPr>
            <w:r>
              <w:rPr>
                <w:rFonts w:ascii="PTSerif-Regular" w:hAnsi="PTSerif-Regular" w:cs="PTSerif-Regular"/>
                <w:color w:val="000000"/>
                <w:sz w:val="19"/>
                <w:szCs w:val="19"/>
              </w:rPr>
              <w:t>Позволяет получить в электронном виде информацию о состоянии расчетов в виде справки по утвержденной форме. С помощью «Кабинета плательщика»</w:t>
            </w:r>
          </w:p>
          <w:p w:rsidR="00B72126" w:rsidRDefault="00B72126" w:rsidP="00B72126">
            <w:pPr>
              <w:autoSpaceDE w:val="0"/>
              <w:autoSpaceDN w:val="0"/>
              <w:adjustRightInd w:val="0"/>
              <w:rPr>
                <w:rFonts w:ascii="PTSerif-Regular" w:hAnsi="PTSerif-Regular" w:cs="PTSerif-Regular"/>
                <w:color w:val="000000"/>
                <w:sz w:val="19"/>
                <w:szCs w:val="19"/>
              </w:rPr>
            </w:pPr>
            <w:r>
              <w:rPr>
                <w:rFonts w:ascii="PTSerif-Regular" w:hAnsi="PTSerif-Regular" w:cs="PTSerif-Regular"/>
                <w:color w:val="000000"/>
                <w:sz w:val="19"/>
                <w:szCs w:val="19"/>
              </w:rPr>
              <w:t>справку можно получить в режиме реального времени,</w:t>
            </w:r>
          </w:p>
          <w:p w:rsidR="00B72126" w:rsidRDefault="00B72126" w:rsidP="00B72126">
            <w:pPr>
              <w:autoSpaceDE w:val="0"/>
              <w:autoSpaceDN w:val="0"/>
              <w:adjustRightInd w:val="0"/>
              <w:rPr>
                <w:rFonts w:ascii="PTSerif-Regular" w:hAnsi="PTSerif-Regular" w:cs="PTSerif-Regular"/>
                <w:color w:val="000000"/>
                <w:sz w:val="19"/>
                <w:szCs w:val="19"/>
              </w:rPr>
            </w:pPr>
            <w:r>
              <w:rPr>
                <w:rFonts w:ascii="PTSerif-Regular" w:hAnsi="PTSerif-Regular" w:cs="PTSerif-Regular"/>
                <w:color w:val="000000"/>
                <w:sz w:val="19"/>
                <w:szCs w:val="19"/>
              </w:rPr>
              <w:t xml:space="preserve">тогда как при личном обращении в </w:t>
            </w:r>
            <w:proofErr w:type="gramStart"/>
            <w:r>
              <w:rPr>
                <w:rFonts w:ascii="PTSerif-Regular" w:hAnsi="PTSerif-Regular" w:cs="PTSerif-Regular"/>
                <w:color w:val="000000"/>
                <w:sz w:val="19"/>
                <w:szCs w:val="19"/>
              </w:rPr>
              <w:t>территориальный</w:t>
            </w:r>
            <w:proofErr w:type="gramEnd"/>
          </w:p>
          <w:p w:rsidR="00B72126" w:rsidRPr="00B72126" w:rsidRDefault="00B72126" w:rsidP="00B72126">
            <w:pPr>
              <w:autoSpaceDE w:val="0"/>
              <w:autoSpaceDN w:val="0"/>
              <w:adjustRightInd w:val="0"/>
              <w:rPr>
                <w:rFonts w:ascii="PTSerif-Regular" w:hAnsi="PTSerif-Regular" w:cs="PTSerif-Regular"/>
                <w:color w:val="000000"/>
                <w:sz w:val="19"/>
                <w:szCs w:val="19"/>
              </w:rPr>
            </w:pPr>
            <w:r>
              <w:rPr>
                <w:rFonts w:ascii="PTSerif-Regular" w:hAnsi="PTSerif-Regular" w:cs="PTSerif-Regular"/>
                <w:color w:val="000000"/>
                <w:sz w:val="19"/>
                <w:szCs w:val="19"/>
              </w:rPr>
              <w:t>орган Пенсионного фонда России с письменным запросом справка выдается в течение пяти дней.</w:t>
            </w:r>
          </w:p>
        </w:tc>
        <w:tc>
          <w:tcPr>
            <w:tcW w:w="5565" w:type="dxa"/>
          </w:tcPr>
          <w:p w:rsidR="00B72126" w:rsidRDefault="00B72126" w:rsidP="00B72126">
            <w:pPr>
              <w:autoSpaceDE w:val="0"/>
              <w:autoSpaceDN w:val="0"/>
              <w:adjustRightInd w:val="0"/>
              <w:jc w:val="center"/>
              <w:rPr>
                <w:rFonts w:ascii="Room-Black" w:hAnsi="Room-Black" w:cs="Room-Black"/>
                <w:b/>
                <w:bCs/>
                <w:color w:val="F36522"/>
              </w:rPr>
            </w:pPr>
            <w:r>
              <w:rPr>
                <w:rFonts w:ascii="Room-Black" w:hAnsi="Room-Black" w:cs="Room-Black"/>
                <w:b/>
                <w:bCs/>
                <w:color w:val="F36522"/>
              </w:rPr>
              <w:t>«Проверка РСВ-1»</w:t>
            </w:r>
          </w:p>
          <w:p w:rsidR="00B72126" w:rsidRPr="00B72126" w:rsidRDefault="00B72126" w:rsidP="00B72126">
            <w:pPr>
              <w:autoSpaceDE w:val="0"/>
              <w:autoSpaceDN w:val="0"/>
              <w:adjustRightInd w:val="0"/>
              <w:rPr>
                <w:rFonts w:ascii="PTSerif-Regular" w:hAnsi="PTSerif-Regular" w:cs="PTSerif-Regular"/>
                <w:color w:val="000000"/>
                <w:sz w:val="19"/>
                <w:szCs w:val="19"/>
              </w:rPr>
            </w:pPr>
            <w:r>
              <w:rPr>
                <w:rFonts w:ascii="PTSerif-Regular" w:hAnsi="PTSerif-Regular" w:cs="PTSerif-Regular"/>
                <w:color w:val="000000"/>
                <w:sz w:val="19"/>
                <w:szCs w:val="19"/>
              </w:rPr>
              <w:t>Позволяет сдавать расчеты РСВ-1 без ошибок с первого раза в результате их предварительной проверки на соответствие не только требованиям форматно-логического контроля, но и данным информационной базы органов ПФР об учтенных платежах, а также данным из расчетов РСВ-1 за предыдущие периоды.</w:t>
            </w:r>
          </w:p>
        </w:tc>
      </w:tr>
      <w:tr w:rsidR="00B72126" w:rsidTr="00B72126">
        <w:tc>
          <w:tcPr>
            <w:tcW w:w="5565" w:type="dxa"/>
          </w:tcPr>
          <w:p w:rsidR="00B72126" w:rsidRDefault="00B72126" w:rsidP="00B72126">
            <w:pPr>
              <w:autoSpaceDE w:val="0"/>
              <w:autoSpaceDN w:val="0"/>
              <w:adjustRightInd w:val="0"/>
              <w:jc w:val="center"/>
              <w:rPr>
                <w:rFonts w:ascii="Room-Black" w:hAnsi="Room-Black" w:cs="Room-Black"/>
                <w:b/>
                <w:bCs/>
                <w:color w:val="F36522"/>
              </w:rPr>
            </w:pPr>
            <w:r>
              <w:rPr>
                <w:rFonts w:ascii="Room-Black" w:hAnsi="Room-Black" w:cs="Room-Black"/>
                <w:b/>
                <w:bCs/>
                <w:color w:val="F36522"/>
              </w:rPr>
              <w:t>«Информация о состоянии расчетов по месяцам»</w:t>
            </w:r>
          </w:p>
          <w:p w:rsidR="00B72126" w:rsidRPr="00B72126" w:rsidRDefault="00B72126" w:rsidP="00B72126">
            <w:pPr>
              <w:autoSpaceDE w:val="0"/>
              <w:autoSpaceDN w:val="0"/>
              <w:adjustRightInd w:val="0"/>
              <w:rPr>
                <w:rFonts w:ascii="PTSerif-Regular" w:hAnsi="PTSerif-Regular" w:cs="PTSerif-Regular"/>
                <w:color w:val="000000"/>
                <w:sz w:val="19"/>
                <w:szCs w:val="19"/>
              </w:rPr>
            </w:pPr>
            <w:r>
              <w:rPr>
                <w:rFonts w:ascii="PTSerif-Regular" w:hAnsi="PTSerif-Regular" w:cs="PTSerif-Regular"/>
                <w:color w:val="000000"/>
                <w:sz w:val="19"/>
                <w:szCs w:val="19"/>
              </w:rPr>
              <w:t>Позволяет осуществлять самоконтроль платежной дисциплины, а также производить сверку расчетов с Пенсионным фондом России в разрезе обязательств и платежей каждого месяца (года).</w:t>
            </w:r>
          </w:p>
        </w:tc>
        <w:tc>
          <w:tcPr>
            <w:tcW w:w="5565" w:type="dxa"/>
          </w:tcPr>
          <w:p w:rsidR="00B72126" w:rsidRDefault="00B72126" w:rsidP="00B72126">
            <w:pPr>
              <w:autoSpaceDE w:val="0"/>
              <w:autoSpaceDN w:val="0"/>
              <w:adjustRightInd w:val="0"/>
              <w:jc w:val="center"/>
              <w:rPr>
                <w:rFonts w:ascii="Room-Black" w:hAnsi="Room-Black" w:cs="Room-Black"/>
                <w:b/>
                <w:bCs/>
                <w:color w:val="F36522"/>
              </w:rPr>
            </w:pPr>
            <w:r>
              <w:rPr>
                <w:rFonts w:ascii="Room-Black" w:hAnsi="Room-Black" w:cs="Room-Black"/>
                <w:b/>
                <w:bCs/>
                <w:color w:val="F36522"/>
              </w:rPr>
              <w:t>«Написать отзыв»</w:t>
            </w:r>
          </w:p>
          <w:p w:rsidR="00B72126" w:rsidRDefault="00B72126" w:rsidP="00B72126">
            <w:pPr>
              <w:autoSpaceDE w:val="0"/>
              <w:autoSpaceDN w:val="0"/>
              <w:adjustRightInd w:val="0"/>
              <w:rPr>
                <w:rFonts w:ascii="PTSerif-Regular" w:hAnsi="PTSerif-Regular" w:cs="PTSerif-Regular"/>
                <w:color w:val="000000"/>
                <w:sz w:val="19"/>
                <w:szCs w:val="19"/>
              </w:rPr>
            </w:pPr>
            <w:r>
              <w:rPr>
                <w:rFonts w:ascii="PTSerif-Regular" w:hAnsi="PTSerif-Regular" w:cs="PTSerif-Regular"/>
                <w:color w:val="000000"/>
                <w:sz w:val="19"/>
                <w:szCs w:val="19"/>
              </w:rPr>
              <w:t>Позволяет оценить работу территориального органа</w:t>
            </w:r>
          </w:p>
          <w:p w:rsidR="00B72126" w:rsidRPr="00B72126" w:rsidRDefault="00B72126" w:rsidP="00B72126">
            <w:pPr>
              <w:autoSpaceDE w:val="0"/>
              <w:autoSpaceDN w:val="0"/>
              <w:adjustRightInd w:val="0"/>
              <w:rPr>
                <w:rFonts w:ascii="PTSerif-Regular" w:hAnsi="PTSerif-Regular" w:cs="PTSerif-Regular"/>
                <w:color w:val="000000"/>
                <w:sz w:val="19"/>
                <w:szCs w:val="19"/>
              </w:rPr>
            </w:pPr>
            <w:r>
              <w:rPr>
                <w:rFonts w:ascii="PTSerif-Regular" w:hAnsi="PTSerif-Regular" w:cs="PTSerif-Regular"/>
                <w:color w:val="000000"/>
                <w:sz w:val="19"/>
                <w:szCs w:val="19"/>
              </w:rPr>
              <w:t>ПФР по месту регистрации в качестве страхователя, направить предложения по совершенствованию работы.</w:t>
            </w:r>
          </w:p>
        </w:tc>
      </w:tr>
      <w:tr w:rsidR="00B72126" w:rsidTr="00B72126">
        <w:tc>
          <w:tcPr>
            <w:tcW w:w="5565" w:type="dxa"/>
          </w:tcPr>
          <w:p w:rsidR="00B72126" w:rsidRDefault="00B72126" w:rsidP="00B72126">
            <w:pPr>
              <w:autoSpaceDE w:val="0"/>
              <w:autoSpaceDN w:val="0"/>
              <w:adjustRightInd w:val="0"/>
              <w:jc w:val="center"/>
              <w:rPr>
                <w:rFonts w:ascii="Room-Black" w:hAnsi="Room-Black" w:cs="Room-Black"/>
                <w:b/>
                <w:bCs/>
                <w:color w:val="F36522"/>
              </w:rPr>
            </w:pPr>
            <w:r>
              <w:rPr>
                <w:rFonts w:ascii="Room-Black" w:hAnsi="Room-Black" w:cs="Room-Black"/>
                <w:b/>
                <w:bCs/>
                <w:color w:val="F36522"/>
              </w:rPr>
              <w:t>«Платежное поручение»</w:t>
            </w:r>
          </w:p>
          <w:p w:rsidR="00B72126" w:rsidRPr="00B72126" w:rsidRDefault="00B72126" w:rsidP="00B72126">
            <w:pPr>
              <w:autoSpaceDE w:val="0"/>
              <w:autoSpaceDN w:val="0"/>
              <w:adjustRightInd w:val="0"/>
              <w:rPr>
                <w:rFonts w:ascii="PTSerif-Regular" w:hAnsi="PTSerif-Regular" w:cs="PTSerif-Regular"/>
                <w:color w:val="000000"/>
                <w:sz w:val="19"/>
                <w:szCs w:val="19"/>
              </w:rPr>
            </w:pPr>
            <w:r>
              <w:rPr>
                <w:rFonts w:ascii="PTSerif-Regular" w:hAnsi="PTSerif-Regular" w:cs="PTSerif-Regular"/>
                <w:color w:val="000000"/>
                <w:sz w:val="19"/>
                <w:szCs w:val="19"/>
              </w:rPr>
              <w:t>Позволяет с минимальными трудозатратами оформить безошибочное платежное поручение для уплаты со счета в безналичной форме страховых взносов, пеней и штрафов на обязательное пенсионное и медицинское страхование (для работодателей).</w:t>
            </w:r>
          </w:p>
        </w:tc>
        <w:tc>
          <w:tcPr>
            <w:tcW w:w="5565" w:type="dxa"/>
          </w:tcPr>
          <w:p w:rsidR="00B72126" w:rsidRDefault="00B72126" w:rsidP="00B72126">
            <w:pPr>
              <w:autoSpaceDE w:val="0"/>
              <w:autoSpaceDN w:val="0"/>
              <w:adjustRightInd w:val="0"/>
              <w:jc w:val="center"/>
              <w:rPr>
                <w:rFonts w:ascii="Room-Black" w:hAnsi="Room-Black" w:cs="Room-Black"/>
                <w:b/>
                <w:bCs/>
                <w:color w:val="F36522"/>
              </w:rPr>
            </w:pPr>
            <w:r>
              <w:rPr>
                <w:rFonts w:ascii="Room-Black" w:hAnsi="Room-Black" w:cs="Room-Black"/>
                <w:b/>
                <w:bCs/>
                <w:color w:val="F36522"/>
              </w:rPr>
              <w:t>«Сообщения»</w:t>
            </w:r>
          </w:p>
          <w:p w:rsidR="00B72126" w:rsidRPr="00B72126" w:rsidRDefault="00B72126" w:rsidP="00B72126">
            <w:pPr>
              <w:autoSpaceDE w:val="0"/>
              <w:autoSpaceDN w:val="0"/>
              <w:adjustRightInd w:val="0"/>
              <w:rPr>
                <w:rFonts w:ascii="PTSerif-Regular" w:hAnsi="PTSerif-Regular" w:cs="PTSerif-Regular"/>
                <w:color w:val="000000"/>
                <w:sz w:val="19"/>
                <w:szCs w:val="19"/>
              </w:rPr>
            </w:pPr>
            <w:r>
              <w:rPr>
                <w:rFonts w:ascii="PTSerif-Regular" w:hAnsi="PTSerif-Regular" w:cs="PTSerif-Regular"/>
                <w:color w:val="000000"/>
                <w:sz w:val="19"/>
                <w:szCs w:val="19"/>
              </w:rPr>
              <w:t>Расширяет возможности информационного взаимодействия между плательщиками и органами ПФР</w:t>
            </w:r>
          </w:p>
        </w:tc>
      </w:tr>
      <w:tr w:rsidR="00B72126" w:rsidTr="00B72126">
        <w:tc>
          <w:tcPr>
            <w:tcW w:w="5565" w:type="dxa"/>
          </w:tcPr>
          <w:p w:rsidR="00B72126" w:rsidRDefault="00B72126" w:rsidP="00B72126">
            <w:pPr>
              <w:autoSpaceDE w:val="0"/>
              <w:autoSpaceDN w:val="0"/>
              <w:adjustRightInd w:val="0"/>
              <w:jc w:val="center"/>
              <w:rPr>
                <w:rFonts w:ascii="Room-Black" w:hAnsi="Room-Black" w:cs="Room-Black"/>
                <w:b/>
                <w:bCs/>
                <w:color w:val="F36522"/>
              </w:rPr>
            </w:pPr>
            <w:r>
              <w:rPr>
                <w:rFonts w:ascii="Room-Black" w:hAnsi="Room-Black" w:cs="Room-Black"/>
                <w:b/>
                <w:bCs/>
                <w:color w:val="F36522"/>
              </w:rPr>
              <w:t>«Расчет взносов»</w:t>
            </w:r>
          </w:p>
          <w:p w:rsidR="00B72126" w:rsidRDefault="00B72126" w:rsidP="00B72126">
            <w:pPr>
              <w:autoSpaceDE w:val="0"/>
              <w:autoSpaceDN w:val="0"/>
              <w:adjustRightInd w:val="0"/>
              <w:rPr>
                <w:rFonts w:ascii="PTSerif-Regular" w:hAnsi="PTSerif-Regular" w:cs="PTSerif-Regular"/>
                <w:color w:val="000000"/>
                <w:sz w:val="19"/>
                <w:szCs w:val="19"/>
              </w:rPr>
            </w:pPr>
            <w:r>
              <w:rPr>
                <w:rFonts w:ascii="PTSerif-Regular" w:hAnsi="PTSerif-Regular" w:cs="PTSerif-Regular"/>
                <w:color w:val="000000"/>
                <w:sz w:val="19"/>
                <w:szCs w:val="19"/>
              </w:rPr>
              <w:t xml:space="preserve">Позволяет получить информацию о сумме </w:t>
            </w:r>
            <w:proofErr w:type="gramStart"/>
            <w:r>
              <w:rPr>
                <w:rFonts w:ascii="PTSerif-Regular" w:hAnsi="PTSerif-Regular" w:cs="PTSerif-Regular"/>
                <w:color w:val="000000"/>
                <w:sz w:val="19"/>
                <w:szCs w:val="19"/>
              </w:rPr>
              <w:t>страховых</w:t>
            </w:r>
            <w:proofErr w:type="gramEnd"/>
          </w:p>
          <w:p w:rsidR="00B72126" w:rsidRPr="00B72126" w:rsidRDefault="00B72126" w:rsidP="00B72126">
            <w:pPr>
              <w:autoSpaceDE w:val="0"/>
              <w:autoSpaceDN w:val="0"/>
              <w:adjustRightInd w:val="0"/>
              <w:rPr>
                <w:rFonts w:ascii="PTSerif-Regular" w:hAnsi="PTSerif-Regular" w:cs="PTSerif-Regular"/>
                <w:color w:val="000000"/>
                <w:sz w:val="19"/>
                <w:szCs w:val="19"/>
              </w:rPr>
            </w:pPr>
            <w:r>
              <w:rPr>
                <w:rFonts w:ascii="PTSerif-Regular" w:hAnsi="PTSerif-Regular" w:cs="PTSerif-Regular"/>
                <w:color w:val="000000"/>
                <w:sz w:val="19"/>
                <w:szCs w:val="19"/>
              </w:rPr>
              <w:t xml:space="preserve">взносов, подлежащих уплате за текущий год (для </w:t>
            </w:r>
            <w:proofErr w:type="spellStart"/>
            <w:r>
              <w:rPr>
                <w:rFonts w:ascii="PTSerif-Regular" w:hAnsi="PTSerif-Regular" w:cs="PTSerif-Regular"/>
                <w:color w:val="000000"/>
                <w:sz w:val="19"/>
                <w:szCs w:val="19"/>
              </w:rPr>
              <w:t>самозанятых</w:t>
            </w:r>
            <w:proofErr w:type="spellEnd"/>
            <w:r>
              <w:rPr>
                <w:rFonts w:ascii="PTSerif-Regular" w:hAnsi="PTSerif-Regular" w:cs="PTSerif-Regular"/>
                <w:color w:val="000000"/>
                <w:sz w:val="19"/>
                <w:szCs w:val="19"/>
              </w:rPr>
              <w:t xml:space="preserve"> плательщиков).</w:t>
            </w:r>
          </w:p>
        </w:tc>
        <w:tc>
          <w:tcPr>
            <w:tcW w:w="5565" w:type="dxa"/>
          </w:tcPr>
          <w:p w:rsidR="00B72126" w:rsidRDefault="00B72126" w:rsidP="00B72126">
            <w:pPr>
              <w:autoSpaceDE w:val="0"/>
              <w:autoSpaceDN w:val="0"/>
              <w:adjustRightInd w:val="0"/>
              <w:jc w:val="center"/>
              <w:rPr>
                <w:rFonts w:ascii="Room-Black" w:hAnsi="Room-Black" w:cs="Room-Black"/>
                <w:b/>
                <w:bCs/>
                <w:color w:val="F36522"/>
              </w:rPr>
            </w:pPr>
            <w:r>
              <w:rPr>
                <w:rFonts w:ascii="Room-Black" w:hAnsi="Room-Black" w:cs="Room-Black"/>
                <w:b/>
                <w:bCs/>
                <w:color w:val="F36522"/>
              </w:rPr>
              <w:t xml:space="preserve">«Справочная </w:t>
            </w:r>
            <w:proofErr w:type="spellStart"/>
            <w:r>
              <w:rPr>
                <w:rFonts w:ascii="Room-Black" w:hAnsi="Room-Black" w:cs="Room-Black"/>
                <w:b/>
                <w:bCs/>
                <w:color w:val="F36522"/>
              </w:rPr>
              <w:t>иормация</w:t>
            </w:r>
            <w:proofErr w:type="spellEnd"/>
            <w:r>
              <w:rPr>
                <w:rFonts w:ascii="Room-Black" w:hAnsi="Room-Black" w:cs="Room-Black"/>
                <w:b/>
                <w:bCs/>
                <w:color w:val="F36522"/>
              </w:rPr>
              <w:t>»</w:t>
            </w:r>
          </w:p>
          <w:p w:rsidR="00B72126" w:rsidRDefault="00B72126" w:rsidP="00B72126">
            <w:pPr>
              <w:autoSpaceDE w:val="0"/>
              <w:autoSpaceDN w:val="0"/>
              <w:adjustRightInd w:val="0"/>
              <w:rPr>
                <w:rFonts w:ascii="PTSerif-Regular" w:hAnsi="PTSerif-Regular" w:cs="PTSerif-Regular"/>
                <w:color w:val="000000"/>
                <w:sz w:val="19"/>
                <w:szCs w:val="19"/>
              </w:rPr>
            </w:pPr>
            <w:r>
              <w:rPr>
                <w:rFonts w:ascii="PTSerif-Regular" w:hAnsi="PTSerif-Regular" w:cs="PTSerif-Regular"/>
                <w:color w:val="000000"/>
                <w:sz w:val="19"/>
                <w:szCs w:val="19"/>
              </w:rPr>
              <w:t xml:space="preserve">Дает дополнительную возможность доступа </w:t>
            </w:r>
            <w:proofErr w:type="gramStart"/>
            <w:r>
              <w:rPr>
                <w:rFonts w:ascii="PTSerif-Regular" w:hAnsi="PTSerif-Regular" w:cs="PTSerif-Regular"/>
                <w:color w:val="000000"/>
                <w:sz w:val="19"/>
                <w:szCs w:val="19"/>
              </w:rPr>
              <w:t>к</w:t>
            </w:r>
            <w:proofErr w:type="gramEnd"/>
            <w:r>
              <w:rPr>
                <w:rFonts w:ascii="PTSerif-Regular" w:hAnsi="PTSerif-Regular" w:cs="PTSerif-Regular"/>
                <w:color w:val="000000"/>
                <w:sz w:val="19"/>
                <w:szCs w:val="19"/>
              </w:rPr>
              <w:t xml:space="preserve"> бес-</w:t>
            </w:r>
          </w:p>
          <w:p w:rsidR="00B72126" w:rsidRPr="00A42274" w:rsidRDefault="00B72126" w:rsidP="00A42274">
            <w:pPr>
              <w:autoSpaceDE w:val="0"/>
              <w:autoSpaceDN w:val="0"/>
              <w:adjustRightInd w:val="0"/>
              <w:rPr>
                <w:rFonts w:ascii="PTSerif-Regular" w:hAnsi="PTSerif-Regular" w:cs="PTSerif-Regular"/>
                <w:color w:val="000000"/>
                <w:sz w:val="19"/>
                <w:szCs w:val="19"/>
              </w:rPr>
            </w:pPr>
            <w:r>
              <w:rPr>
                <w:rFonts w:ascii="PTSerif-Regular" w:hAnsi="PTSerif-Regular" w:cs="PTSerif-Regular"/>
                <w:color w:val="000000"/>
                <w:sz w:val="19"/>
                <w:szCs w:val="19"/>
              </w:rPr>
              <w:t>платному программному обеспечению, формам отчетности и заявлений.</w:t>
            </w:r>
          </w:p>
        </w:tc>
      </w:tr>
    </w:tbl>
    <w:p w:rsidR="00B72126" w:rsidRDefault="00B72126" w:rsidP="00B72126">
      <w:pPr>
        <w:autoSpaceDE w:val="0"/>
        <w:autoSpaceDN w:val="0"/>
        <w:adjustRightInd w:val="0"/>
        <w:spacing w:after="0" w:line="240" w:lineRule="auto"/>
        <w:jc w:val="center"/>
        <w:rPr>
          <w:rFonts w:ascii="Room-Black" w:hAnsi="Room-Black" w:cs="Room-Black"/>
          <w:b/>
          <w:bCs/>
          <w:color w:val="000000"/>
          <w:sz w:val="25"/>
          <w:szCs w:val="25"/>
        </w:rPr>
      </w:pPr>
    </w:p>
    <w:p w:rsidR="00A42274" w:rsidRDefault="00A42274" w:rsidP="00B72126">
      <w:pPr>
        <w:autoSpaceDE w:val="0"/>
        <w:autoSpaceDN w:val="0"/>
        <w:adjustRightInd w:val="0"/>
        <w:spacing w:after="0" w:line="240" w:lineRule="auto"/>
        <w:jc w:val="center"/>
        <w:rPr>
          <w:rFonts w:ascii="Room-Black" w:hAnsi="Room-Black" w:cs="Room-Black"/>
          <w:b/>
          <w:bCs/>
          <w:color w:val="000000"/>
          <w:sz w:val="25"/>
          <w:szCs w:val="25"/>
        </w:rPr>
      </w:pPr>
    </w:p>
    <w:p w:rsidR="00A42274" w:rsidRDefault="00A42274" w:rsidP="00B72126">
      <w:pPr>
        <w:autoSpaceDE w:val="0"/>
        <w:autoSpaceDN w:val="0"/>
        <w:adjustRightInd w:val="0"/>
        <w:spacing w:after="0" w:line="240" w:lineRule="auto"/>
        <w:jc w:val="center"/>
        <w:rPr>
          <w:rFonts w:ascii="Room-Black" w:hAnsi="Room-Black" w:cs="Room-Black"/>
          <w:b/>
          <w:bCs/>
          <w:color w:val="000000"/>
          <w:sz w:val="25"/>
          <w:szCs w:val="25"/>
        </w:rPr>
      </w:pPr>
    </w:p>
    <w:sectPr w:rsidR="00A42274" w:rsidSect="00B72126">
      <w:pgSz w:w="11906" w:h="16838"/>
      <w:pgMar w:top="426" w:right="566" w:bottom="567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Room-Black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TSerif-Regular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B72126"/>
    <w:rsid w:val="004A2CDF"/>
    <w:rsid w:val="00A42274"/>
    <w:rsid w:val="00B72126"/>
    <w:rsid w:val="00EC66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6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21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2015-06-05T10:32:00Z</dcterms:created>
  <dcterms:modified xsi:type="dcterms:W3CDTF">2015-06-05T11:01:00Z</dcterms:modified>
</cp:coreProperties>
</file>