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A32" w:rsidRDefault="00813A32" w:rsidP="00813A32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  <w:r>
        <w:rPr>
          <w:rStyle w:val="a4"/>
          <w:rFonts w:ascii="Trebuchet MS" w:hAnsi="Trebuchet MS"/>
          <w:color w:val="666666"/>
          <w:sz w:val="22"/>
          <w:szCs w:val="22"/>
        </w:rPr>
        <w:t>О сроках уплаты страховых взносов индивидуальными предпринимателями</w:t>
      </w:r>
    </w:p>
    <w:p w:rsidR="00813A32" w:rsidRDefault="00813A32" w:rsidP="00813A32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813A32" w:rsidRDefault="00813A32" w:rsidP="00813A32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Для плательщиков страховых взносов, не осуществляющих выплат и иных вознаграждений в пользу физических лиц, и сумма дохода которых не превышает 300 000 рублей, установлен срок уплаты страховых взносов – не позднее 31 декабря текущего календарного года.</w:t>
      </w:r>
    </w:p>
    <w:p w:rsidR="00813A32" w:rsidRDefault="00813A32" w:rsidP="00813A32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сумма дохода плательщиков превышает 300 000 рублей, страховые взносы, исчисленные с суммы дохода превышающей указанному сумму, уплачиваются не позднее 1 апреля года, следующего за истекшим расчетным периодом.</w:t>
      </w:r>
    </w:p>
    <w:p w:rsidR="00813A32" w:rsidRDefault="00813A32" w:rsidP="00813A32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срок уплаты приходится на день, признаваемый в соответствии с законодательством Российской Федерации выходным и (или) нерабочим праздничным днем, днем окончания срока уплаты считается ближайший следующий за ним рабочий день.</w:t>
      </w:r>
    </w:p>
    <w:p w:rsidR="00FE3A0E" w:rsidRDefault="00FE3A0E"/>
    <w:sectPr w:rsidR="00FE3A0E" w:rsidSect="00813A3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32"/>
    <w:rsid w:val="00813A32"/>
    <w:rsid w:val="00FE3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3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2015-08-31T06:18:00Z</dcterms:created>
  <dcterms:modified xsi:type="dcterms:W3CDTF">2015-08-31T06:19:00Z</dcterms:modified>
</cp:coreProperties>
</file>