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7CC" w:rsidRPr="00681D31" w:rsidRDefault="00681D31" w:rsidP="00681D31">
      <w:pPr>
        <w:jc w:val="center"/>
        <w:rPr>
          <w:b/>
          <w:sz w:val="32"/>
          <w:szCs w:val="32"/>
        </w:rPr>
      </w:pPr>
      <w:r w:rsidRPr="00681D31">
        <w:rPr>
          <w:b/>
          <w:sz w:val="32"/>
          <w:szCs w:val="32"/>
        </w:rPr>
        <w:t>Формирование накопительной пенсии</w:t>
      </w:r>
    </w:p>
    <w:p w:rsidR="00681D31" w:rsidRPr="00681D31" w:rsidRDefault="00681D31" w:rsidP="00681D31">
      <w:pPr>
        <w:shd w:val="clear" w:color="auto" w:fill="FFFFFF"/>
        <w:tabs>
          <w:tab w:val="left" w:pos="384"/>
        </w:tabs>
        <w:spacing w:before="130"/>
        <w:jc w:val="both"/>
        <w:rPr>
          <w:color w:val="000000"/>
          <w:sz w:val="28"/>
          <w:szCs w:val="28"/>
        </w:rPr>
      </w:pPr>
      <w:r>
        <w:rPr>
          <w:color w:val="000000"/>
          <w:sz w:val="30"/>
          <w:szCs w:val="30"/>
        </w:rPr>
        <w:tab/>
      </w:r>
      <w:r w:rsidRPr="00681D31">
        <w:rPr>
          <w:color w:val="000000"/>
          <w:sz w:val="28"/>
          <w:szCs w:val="28"/>
        </w:rPr>
        <w:t>Гражданам 1967 года рождения и моложе до 31 декабря 2015 года предоставлена возможность выбора тарифа страхового взноса на накопительную пенсию: либо оставить в размере 6%, либо отказаться от ее дальнейшего формирования, направив все страховые взносы на финансирование страховой пенсии.</w:t>
      </w:r>
    </w:p>
    <w:p w:rsidR="00681D31" w:rsidRPr="00681D31" w:rsidRDefault="00681D31" w:rsidP="00681D31">
      <w:pPr>
        <w:ind w:left="-142"/>
        <w:jc w:val="center"/>
        <w:rPr>
          <w:b/>
          <w:color w:val="0000FF"/>
          <w:sz w:val="28"/>
          <w:szCs w:val="28"/>
        </w:rPr>
      </w:pPr>
      <w:r w:rsidRPr="00681D31">
        <w:rPr>
          <w:b/>
          <w:color w:val="0000FF"/>
          <w:sz w:val="28"/>
          <w:szCs w:val="28"/>
        </w:rPr>
        <w:t>Если Вы подавали заявление в ПФР о выборе инвестиционного портфеля управляющей компании (включая ГУК) или НПФ</w:t>
      </w:r>
    </w:p>
    <w:p w:rsidR="00681D31" w:rsidRPr="00681D31" w:rsidRDefault="00681D31" w:rsidP="00681D31">
      <w:pPr>
        <w:numPr>
          <w:ilvl w:val="0"/>
          <w:numId w:val="2"/>
        </w:numPr>
        <w:shd w:val="clear" w:color="auto" w:fill="FFFFFF"/>
        <w:tabs>
          <w:tab w:val="left" w:pos="384"/>
        </w:tabs>
        <w:spacing w:before="130" w:after="0" w:line="240" w:lineRule="auto"/>
        <w:jc w:val="both"/>
        <w:rPr>
          <w:color w:val="000000"/>
          <w:sz w:val="28"/>
          <w:szCs w:val="28"/>
        </w:rPr>
      </w:pPr>
      <w:r w:rsidRPr="00681D31">
        <w:rPr>
          <w:color w:val="000000"/>
          <w:sz w:val="28"/>
          <w:szCs w:val="28"/>
        </w:rPr>
        <w:t xml:space="preserve">По умолчанию с 2016 года на накопительную пенсию будет перечисляться 6%, а на страховую пенсию -10% тарифа. </w:t>
      </w:r>
    </w:p>
    <w:p w:rsidR="00681D31" w:rsidRPr="00681D31" w:rsidRDefault="00681D31" w:rsidP="00681D31">
      <w:pPr>
        <w:numPr>
          <w:ilvl w:val="0"/>
          <w:numId w:val="2"/>
        </w:numPr>
        <w:shd w:val="clear" w:color="auto" w:fill="FFFFFF"/>
        <w:tabs>
          <w:tab w:val="left" w:pos="384"/>
        </w:tabs>
        <w:spacing w:before="130" w:after="0" w:line="240" w:lineRule="auto"/>
        <w:jc w:val="both"/>
        <w:rPr>
          <w:color w:val="000000"/>
          <w:sz w:val="28"/>
          <w:szCs w:val="28"/>
        </w:rPr>
      </w:pPr>
      <w:r w:rsidRPr="00681D31">
        <w:rPr>
          <w:color w:val="000000"/>
          <w:sz w:val="28"/>
          <w:szCs w:val="28"/>
        </w:rPr>
        <w:t xml:space="preserve">Для отказа от дальнейшего формирования накопительной пенсии необходимо подать в ПФР соответствующее заявление. </w:t>
      </w:r>
      <w:r w:rsidRPr="00681D31">
        <w:rPr>
          <w:b/>
          <w:sz w:val="28"/>
          <w:szCs w:val="28"/>
        </w:rPr>
        <w:t xml:space="preserve">     </w:t>
      </w:r>
    </w:p>
    <w:p w:rsidR="00681D31" w:rsidRPr="00681D31" w:rsidRDefault="00681D31" w:rsidP="00681D31">
      <w:pPr>
        <w:numPr>
          <w:ilvl w:val="0"/>
          <w:numId w:val="2"/>
        </w:numPr>
        <w:shd w:val="clear" w:color="auto" w:fill="FFFFFF"/>
        <w:tabs>
          <w:tab w:val="left" w:pos="384"/>
        </w:tabs>
        <w:spacing w:before="130" w:after="0" w:line="240" w:lineRule="auto"/>
        <w:jc w:val="both"/>
        <w:rPr>
          <w:sz w:val="28"/>
          <w:szCs w:val="28"/>
        </w:rPr>
      </w:pPr>
      <w:r w:rsidRPr="00681D31">
        <w:rPr>
          <w:sz w:val="28"/>
          <w:szCs w:val="28"/>
        </w:rPr>
        <w:t xml:space="preserve">У граждан, которые в течение 2013 года подали заявления о выборе ГУК «Внешэкономбанк» с тарифом 2%,  с 2014 года по умолчанию накопительная пенсия не формируется. </w:t>
      </w:r>
      <w:r w:rsidRPr="00681D31">
        <w:rPr>
          <w:color w:val="000000"/>
          <w:sz w:val="28"/>
          <w:szCs w:val="28"/>
        </w:rPr>
        <w:t>Для реализации права на формирование накопительной пенсии следует подать заявление о выборе УК или НПФ не позднее 31 декабря 2015 года.</w:t>
      </w:r>
    </w:p>
    <w:p w:rsidR="00681D31" w:rsidRPr="00681D31" w:rsidRDefault="00681D31" w:rsidP="00681D31">
      <w:pPr>
        <w:ind w:left="-142"/>
        <w:jc w:val="center"/>
        <w:rPr>
          <w:b/>
          <w:color w:val="0000FF"/>
          <w:sz w:val="28"/>
          <w:szCs w:val="28"/>
        </w:rPr>
      </w:pPr>
      <w:r w:rsidRPr="00681D31">
        <w:rPr>
          <w:b/>
          <w:color w:val="0000FF"/>
          <w:sz w:val="28"/>
          <w:szCs w:val="28"/>
        </w:rPr>
        <w:t xml:space="preserve">        Если Вы никогда не подавали заявлений в ПФР о выборе инвестиционного портфеля управляющей компании (включая ГУК) или НПФ</w:t>
      </w:r>
    </w:p>
    <w:p w:rsidR="00681D31" w:rsidRPr="00681D31" w:rsidRDefault="00681D31" w:rsidP="00681D31">
      <w:pPr>
        <w:shd w:val="clear" w:color="auto" w:fill="FFFFFF"/>
        <w:ind w:left="11" w:right="2"/>
        <w:rPr>
          <w:color w:val="000000"/>
          <w:sz w:val="28"/>
          <w:szCs w:val="28"/>
        </w:rPr>
      </w:pPr>
      <w:r w:rsidRPr="00681D31">
        <w:rPr>
          <w:color w:val="000000"/>
          <w:sz w:val="28"/>
          <w:szCs w:val="28"/>
        </w:rPr>
        <w:t xml:space="preserve">     Вы можете:</w:t>
      </w:r>
    </w:p>
    <w:p w:rsidR="00681D31" w:rsidRPr="00681D31" w:rsidRDefault="00681D31" w:rsidP="00681D31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2"/>
        <w:jc w:val="both"/>
        <w:rPr>
          <w:color w:val="000000"/>
          <w:sz w:val="28"/>
          <w:szCs w:val="28"/>
        </w:rPr>
      </w:pPr>
      <w:proofErr w:type="gramStart"/>
      <w:r w:rsidRPr="00681D31">
        <w:rPr>
          <w:color w:val="000000"/>
          <w:sz w:val="28"/>
          <w:szCs w:val="28"/>
        </w:rPr>
        <w:t>подать заявление о выборе управляющей компании, ГУК «Внешэкономбанк», либо НПФ, для того, чтобы Ваши страховые взносы направлялись на финансирование накопительной пенсии в размере 6%. При переводе пенсионных накоплений в НПФ, Вам необходимо заключить с выбранным НПФ соответствующий договор об обязательном пенсионном страховании;</w:t>
      </w:r>
      <w:proofErr w:type="gramEnd"/>
    </w:p>
    <w:p w:rsidR="00681D31" w:rsidRPr="00681D31" w:rsidRDefault="00681D31" w:rsidP="00681D31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2"/>
        <w:jc w:val="both"/>
        <w:rPr>
          <w:color w:val="000000"/>
          <w:sz w:val="28"/>
          <w:szCs w:val="28"/>
        </w:rPr>
      </w:pPr>
      <w:r w:rsidRPr="00681D31">
        <w:rPr>
          <w:color w:val="000000"/>
          <w:sz w:val="28"/>
          <w:szCs w:val="28"/>
        </w:rPr>
        <w:t xml:space="preserve">не подавать заявление до 31 декабря 2015 года и остаться так называемым «молчуном». При этом новые пенсионные накопления перестанут формироваться, и все страховые взносы будут направляться на формирование страховой пенсии. </w:t>
      </w:r>
    </w:p>
    <w:p w:rsidR="00681D31" w:rsidRPr="00681D31" w:rsidRDefault="00681D31" w:rsidP="00681D31">
      <w:pPr>
        <w:widowControl w:val="0"/>
        <w:numPr>
          <w:ilvl w:val="0"/>
          <w:numId w:val="1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after="0" w:line="240" w:lineRule="auto"/>
        <w:jc w:val="both"/>
        <w:rPr>
          <w:color w:val="000000"/>
          <w:sz w:val="28"/>
          <w:szCs w:val="28"/>
        </w:rPr>
      </w:pPr>
      <w:proofErr w:type="gramStart"/>
      <w:r w:rsidRPr="00681D31">
        <w:rPr>
          <w:color w:val="000000"/>
          <w:sz w:val="28"/>
          <w:szCs w:val="28"/>
        </w:rPr>
        <w:t>в</w:t>
      </w:r>
      <w:proofErr w:type="gramEnd"/>
      <w:r w:rsidRPr="00681D31">
        <w:rPr>
          <w:color w:val="000000"/>
          <w:sz w:val="28"/>
          <w:szCs w:val="28"/>
        </w:rPr>
        <w:t xml:space="preserve">  клиентских службах территориальных органов ПФР - лично;</w:t>
      </w:r>
    </w:p>
    <w:p w:rsidR="00681D31" w:rsidRPr="00681D31" w:rsidRDefault="00681D31" w:rsidP="00681D31">
      <w:pPr>
        <w:widowControl w:val="0"/>
        <w:numPr>
          <w:ilvl w:val="0"/>
          <w:numId w:val="1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after="0" w:line="240" w:lineRule="auto"/>
        <w:jc w:val="both"/>
        <w:rPr>
          <w:b/>
          <w:color w:val="000000"/>
          <w:sz w:val="28"/>
          <w:szCs w:val="28"/>
        </w:rPr>
      </w:pPr>
      <w:r w:rsidRPr="00681D31">
        <w:rPr>
          <w:color w:val="000000"/>
          <w:sz w:val="28"/>
          <w:szCs w:val="28"/>
        </w:rPr>
        <w:t>с помощью почты или курьера - обязательно нотариальное удостоверение подписи заявителя</w:t>
      </w:r>
      <w:r w:rsidRPr="00681D31">
        <w:rPr>
          <w:b/>
          <w:color w:val="000000"/>
          <w:sz w:val="28"/>
          <w:szCs w:val="28"/>
        </w:rPr>
        <w:t>;</w:t>
      </w:r>
    </w:p>
    <w:p w:rsidR="00681D31" w:rsidRPr="00681D31" w:rsidRDefault="00681D31" w:rsidP="00681D31">
      <w:pPr>
        <w:widowControl w:val="0"/>
        <w:numPr>
          <w:ilvl w:val="0"/>
          <w:numId w:val="1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after="0" w:line="240" w:lineRule="auto"/>
        <w:jc w:val="both"/>
        <w:rPr>
          <w:b/>
          <w:color w:val="000000"/>
          <w:sz w:val="28"/>
          <w:szCs w:val="28"/>
        </w:rPr>
      </w:pPr>
      <w:r w:rsidRPr="00681D31">
        <w:rPr>
          <w:sz w:val="28"/>
          <w:szCs w:val="28"/>
        </w:rPr>
        <w:t>через многофункциональный центр предоставления государственных и муниципальных услуг;</w:t>
      </w:r>
    </w:p>
    <w:p w:rsidR="00681D31" w:rsidRPr="00681D31" w:rsidRDefault="00681D31" w:rsidP="00681D31">
      <w:pPr>
        <w:widowControl w:val="0"/>
        <w:numPr>
          <w:ilvl w:val="0"/>
          <w:numId w:val="1"/>
        </w:numPr>
        <w:shd w:val="clear" w:color="auto" w:fill="FFFFFF"/>
        <w:tabs>
          <w:tab w:val="left" w:pos="384"/>
        </w:tabs>
        <w:autoSpaceDE w:val="0"/>
        <w:autoSpaceDN w:val="0"/>
        <w:adjustRightInd w:val="0"/>
        <w:spacing w:after="0" w:line="240" w:lineRule="auto"/>
        <w:jc w:val="both"/>
        <w:rPr>
          <w:b/>
          <w:color w:val="000000"/>
          <w:sz w:val="28"/>
          <w:szCs w:val="28"/>
        </w:rPr>
      </w:pPr>
      <w:r w:rsidRPr="00681D31">
        <w:rPr>
          <w:sz w:val="28"/>
          <w:szCs w:val="28"/>
        </w:rPr>
        <w:t>через единый портал государственных и м</w:t>
      </w:r>
      <w:r w:rsidRPr="00681D31">
        <w:rPr>
          <w:sz w:val="28"/>
          <w:szCs w:val="28"/>
        </w:rPr>
        <w:t>у</w:t>
      </w:r>
      <w:r w:rsidRPr="00681D31">
        <w:rPr>
          <w:sz w:val="28"/>
          <w:szCs w:val="28"/>
        </w:rPr>
        <w:t xml:space="preserve">ниципальных услуг </w:t>
      </w:r>
      <w:hyperlink r:id="rId5" w:history="1">
        <w:r w:rsidRPr="00681D31">
          <w:rPr>
            <w:rStyle w:val="a3"/>
            <w:sz w:val="28"/>
            <w:szCs w:val="28"/>
            <w:lang w:val="en-US"/>
          </w:rPr>
          <w:t>www</w:t>
        </w:r>
        <w:r w:rsidRPr="00681D31">
          <w:rPr>
            <w:rStyle w:val="a3"/>
            <w:sz w:val="28"/>
            <w:szCs w:val="28"/>
          </w:rPr>
          <w:t>.</w:t>
        </w:r>
        <w:proofErr w:type="spellStart"/>
        <w:r w:rsidRPr="00681D31">
          <w:rPr>
            <w:rStyle w:val="a3"/>
            <w:sz w:val="28"/>
            <w:szCs w:val="28"/>
            <w:lang w:val="en-US"/>
          </w:rPr>
          <w:t>gosuslugi</w:t>
        </w:r>
        <w:proofErr w:type="spellEnd"/>
        <w:r w:rsidRPr="00681D31">
          <w:rPr>
            <w:rStyle w:val="a3"/>
            <w:sz w:val="28"/>
            <w:szCs w:val="28"/>
          </w:rPr>
          <w:t>.</w:t>
        </w:r>
        <w:proofErr w:type="spellStart"/>
        <w:r w:rsidRPr="00681D3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81D31">
        <w:rPr>
          <w:color w:val="0000FF"/>
          <w:sz w:val="28"/>
          <w:szCs w:val="28"/>
        </w:rPr>
        <w:t>.</w:t>
      </w:r>
    </w:p>
    <w:p w:rsidR="00681D31" w:rsidRPr="00681D31" w:rsidRDefault="00681D31" w:rsidP="00681D31">
      <w:pPr>
        <w:rPr>
          <w:sz w:val="28"/>
          <w:szCs w:val="28"/>
        </w:rPr>
      </w:pPr>
    </w:p>
    <w:sectPr w:rsidR="00681D31" w:rsidRPr="00681D31" w:rsidSect="00681D31">
      <w:pgSz w:w="11906" w:h="16838"/>
      <w:pgMar w:top="426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B42BC"/>
    <w:multiLevelType w:val="hybridMultilevel"/>
    <w:tmpl w:val="C874C0B2"/>
    <w:lvl w:ilvl="0" w:tplc="04190001">
      <w:start w:val="1"/>
      <w:numFmt w:val="bullet"/>
      <w:lvlText w:val=""/>
      <w:lvlJc w:val="left"/>
      <w:pPr>
        <w:tabs>
          <w:tab w:val="num" w:pos="731"/>
        </w:tabs>
        <w:ind w:left="7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51"/>
        </w:tabs>
        <w:ind w:left="14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71"/>
        </w:tabs>
        <w:ind w:left="21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91"/>
        </w:tabs>
        <w:ind w:left="28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11"/>
        </w:tabs>
        <w:ind w:left="36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31"/>
        </w:tabs>
        <w:ind w:left="43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51"/>
        </w:tabs>
        <w:ind w:left="50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71"/>
        </w:tabs>
        <w:ind w:left="57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91"/>
        </w:tabs>
        <w:ind w:left="6491" w:hanging="360"/>
      </w:pPr>
      <w:rPr>
        <w:rFonts w:ascii="Wingdings" w:hAnsi="Wingdings" w:hint="default"/>
      </w:rPr>
    </w:lvl>
  </w:abstractNum>
  <w:abstractNum w:abstractNumId="1">
    <w:nsid w:val="67AE4F1B"/>
    <w:multiLevelType w:val="hybridMultilevel"/>
    <w:tmpl w:val="0AE8A86E"/>
    <w:lvl w:ilvl="0" w:tplc="04190001">
      <w:start w:val="1"/>
      <w:numFmt w:val="bullet"/>
      <w:lvlText w:val=""/>
      <w:lvlJc w:val="left"/>
      <w:pPr>
        <w:tabs>
          <w:tab w:val="num" w:pos="734"/>
        </w:tabs>
        <w:ind w:left="7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2">
    <w:nsid w:val="71047FD1"/>
    <w:multiLevelType w:val="hybridMultilevel"/>
    <w:tmpl w:val="CF021E40"/>
    <w:lvl w:ilvl="0" w:tplc="04190001">
      <w:start w:val="1"/>
      <w:numFmt w:val="bullet"/>
      <w:lvlText w:val=""/>
      <w:lvlJc w:val="left"/>
      <w:pPr>
        <w:tabs>
          <w:tab w:val="num" w:pos="734"/>
        </w:tabs>
        <w:ind w:left="7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1D31"/>
    <w:rsid w:val="003D07CC"/>
    <w:rsid w:val="00681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7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81D3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osuslug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299</Words>
  <Characters>1709</Characters>
  <Application>Microsoft Office Word</Application>
  <DocSecurity>0</DocSecurity>
  <Lines>14</Lines>
  <Paragraphs>4</Paragraphs>
  <ScaleCrop>false</ScaleCrop>
  <Company/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2015-07-21T08:50:00Z</dcterms:created>
  <dcterms:modified xsi:type="dcterms:W3CDTF">2015-07-21T08:53:00Z</dcterms:modified>
</cp:coreProperties>
</file>