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3BF" w:rsidRPr="006803BF" w:rsidRDefault="006803BF" w:rsidP="006803BF">
      <w:pPr>
        <w:spacing w:after="0" w:line="288" w:lineRule="atLeast"/>
        <w:textAlignment w:val="baseline"/>
        <w:outlineLvl w:val="2"/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</w:pPr>
      <w:r w:rsidRPr="006803BF"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  <w:fldChar w:fldCharType="begin"/>
      </w:r>
      <w:r w:rsidRPr="006803BF"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  <w:instrText xml:space="preserve"> HYPERLINK "http://www.pfrf.ru/knopki/zhizn/~449" </w:instrText>
      </w:r>
      <w:r w:rsidRPr="006803BF"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  <w:fldChar w:fldCharType="separate"/>
      </w:r>
      <w:r w:rsidRPr="006803BF">
        <w:rPr>
          <w:rFonts w:ascii="inherit" w:eastAsia="Times New Roman" w:hAnsi="inherit" w:cs="Arial"/>
          <w:b/>
          <w:bCs/>
          <w:color w:val="0B7FA4"/>
          <w:sz w:val="28"/>
          <w:szCs w:val="28"/>
          <w:lang w:eastAsia="ru-RU"/>
        </w:rPr>
        <w:t>Как выбрать негосударственный пенсионный фонд или ПФР</w:t>
      </w:r>
      <w:r w:rsidRPr="006803BF"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  <w:fldChar w:fldCharType="end"/>
      </w:r>
    </w:p>
    <w:p w:rsidR="006803BF" w:rsidRPr="006803BF" w:rsidRDefault="006803BF" w:rsidP="006803B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03BF">
        <w:rPr>
          <w:rFonts w:ascii="inherit" w:eastAsia="Times New Roman" w:hAnsi="inherit" w:cs="Arial"/>
          <w:color w:val="000000"/>
          <w:lang w:eastAsia="ru-RU"/>
        </w:rPr>
        <w:t>Для перевода средств пенсионных накоплений из ПФР в негосударственный пенсионный фонд необходимо сначала выбрать негосударственный пенсионный фонд. Полный список фондов, осуществляющих деятельность по обязательному пенсионному страхованию, можно найти на сайте Банка России, который является регулятором их деятельности.</w:t>
      </w:r>
    </w:p>
    <w:p w:rsidR="006803BF" w:rsidRPr="006803BF" w:rsidRDefault="006803BF" w:rsidP="006803B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03BF">
        <w:rPr>
          <w:rFonts w:ascii="inherit" w:eastAsia="Times New Roman" w:hAnsi="inherit" w:cs="Arial"/>
          <w:color w:val="000000"/>
          <w:lang w:eastAsia="ru-RU"/>
        </w:rPr>
        <w:t>Затем застрахованному лицу  необходимо обратиться в выбранный негосударственный пенсионный фонд и заключить с ним договор об обязательном пенсионном страховании.</w:t>
      </w:r>
    </w:p>
    <w:p w:rsidR="006803BF" w:rsidRPr="006803BF" w:rsidRDefault="006803BF" w:rsidP="006803B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03BF">
        <w:rPr>
          <w:rFonts w:ascii="inherit" w:eastAsia="Times New Roman" w:hAnsi="inherit" w:cs="Arial"/>
          <w:color w:val="000000"/>
          <w:lang w:eastAsia="ru-RU"/>
        </w:rPr>
        <w:t>После этого не позднее 31 декабря текущего года  необходимо обратиться  в ПФР с одним из заявлений:</w:t>
      </w:r>
    </w:p>
    <w:p w:rsidR="006803BF" w:rsidRPr="006803BF" w:rsidRDefault="006803BF" w:rsidP="006803BF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803BF">
        <w:rPr>
          <w:rFonts w:ascii="inherit" w:eastAsia="Times New Roman" w:hAnsi="inherit" w:cs="Arial"/>
          <w:i/>
          <w:iCs/>
          <w:color w:val="000000"/>
          <w:lang w:eastAsia="ru-RU"/>
        </w:rPr>
        <w:t>о переходе из ПФР в негосударственный пенсионный фонд, осуществляющий обязательное пенсионное страхование;</w:t>
      </w:r>
    </w:p>
    <w:p w:rsidR="006803BF" w:rsidRPr="006803BF" w:rsidRDefault="006803BF" w:rsidP="006803BF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803BF">
        <w:rPr>
          <w:rFonts w:ascii="inherit" w:eastAsia="Times New Roman" w:hAnsi="inherit" w:cs="Arial"/>
          <w:i/>
          <w:iCs/>
          <w:color w:val="000000"/>
          <w:lang w:eastAsia="ru-RU"/>
        </w:rPr>
        <w:t>о переходе из одного негосударственного пенсионного фонда в другой негосударственный пенсионный фонд;</w:t>
      </w:r>
    </w:p>
    <w:p w:rsidR="006803BF" w:rsidRPr="006803BF" w:rsidRDefault="006803BF" w:rsidP="006803BF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803BF">
        <w:rPr>
          <w:rFonts w:ascii="inherit" w:eastAsia="Times New Roman" w:hAnsi="inherit" w:cs="Arial"/>
          <w:i/>
          <w:iCs/>
          <w:color w:val="000000"/>
          <w:lang w:eastAsia="ru-RU"/>
        </w:rPr>
        <w:t>о переходе из негосударственного пенсионного фонда, осуществляющего обязательное пенсионное страхование, в ПФР.</w:t>
      </w:r>
    </w:p>
    <w:p w:rsidR="006803BF" w:rsidRPr="006803BF" w:rsidRDefault="006803BF" w:rsidP="006803BF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03BF">
        <w:rPr>
          <w:rFonts w:ascii="inherit" w:eastAsia="Times New Roman" w:hAnsi="inherit" w:cs="Arial"/>
          <w:color w:val="000000"/>
          <w:lang w:eastAsia="ru-RU"/>
        </w:rPr>
        <w:t> Подача указанных заявлений осуществляется следующим способом</w:t>
      </w:r>
      <w:proofErr w:type="gramStart"/>
      <w:r w:rsidRPr="006803BF">
        <w:rPr>
          <w:rFonts w:ascii="inherit" w:eastAsia="Times New Roman" w:hAnsi="inherit" w:cs="Arial"/>
          <w:color w:val="000000"/>
          <w:lang w:eastAsia="ru-RU"/>
        </w:rPr>
        <w:t xml:space="preserve"> :</w:t>
      </w:r>
      <w:proofErr w:type="gramEnd"/>
    </w:p>
    <w:p w:rsidR="006803BF" w:rsidRPr="006803BF" w:rsidRDefault="006803BF" w:rsidP="006803BF">
      <w:pPr>
        <w:numPr>
          <w:ilvl w:val="0"/>
          <w:numId w:val="2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803BF">
        <w:rPr>
          <w:rFonts w:ascii="inherit" w:eastAsia="Times New Roman" w:hAnsi="inherit" w:cs="Arial"/>
          <w:i/>
          <w:iCs/>
          <w:color w:val="000000"/>
          <w:lang w:eastAsia="ru-RU"/>
        </w:rPr>
        <w:t>лично (через представителя) в клиентскую службу территориального органа ПФР или через многофункциональный  центр предоставления государственных и муниципальных услуг (МФЦ). При этом установление личности и проверка подлинности подписи застрахованного лица осуществляется сотрудником территориального органа ПФР или сотрудником МФЦ;</w:t>
      </w:r>
    </w:p>
    <w:p w:rsidR="006803BF" w:rsidRPr="006803BF" w:rsidRDefault="006803BF" w:rsidP="006803BF">
      <w:pPr>
        <w:numPr>
          <w:ilvl w:val="0"/>
          <w:numId w:val="2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6803BF">
        <w:rPr>
          <w:rFonts w:ascii="inherit" w:eastAsia="Times New Roman" w:hAnsi="inherit" w:cs="Arial"/>
          <w:i/>
          <w:iCs/>
          <w:color w:val="000000"/>
          <w:lang w:eastAsia="ru-RU"/>
        </w:rPr>
        <w:t>по почте. При этом установление личности и проверка подлинности подписи застрахованного лица осуществляется нотариусом или в порядке, установленном пунктом 2 статьи 185.1 Гражданского кодекса Российской Федерации, либо должностными лицами консульских учреждений Российской Федерации, если застрахованное лицо находится за пределами РФ;</w:t>
      </w:r>
    </w:p>
    <w:p w:rsidR="006803BF" w:rsidRPr="006803BF" w:rsidRDefault="006803BF" w:rsidP="006803BF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803BF">
        <w:rPr>
          <w:rFonts w:ascii="inherit" w:eastAsia="Times New Roman" w:hAnsi="inherit" w:cs="Arial"/>
          <w:color w:val="000000"/>
          <w:lang w:eastAsia="ru-RU"/>
        </w:rPr>
        <w:t>После перевода средств пенсионных накоплений в выбранный негосударственный пенсионный фонд, он становится вашим страховщиком по обязательному пенсионному страхованию в части формирования пенсионных накоплений, то есть после выхода на пенсию выплачивать пенсионные накопления вам будет не ПФР, а негосударственный пенсионный фонд.</w:t>
      </w:r>
    </w:p>
    <w:p w:rsidR="00DB454C" w:rsidRDefault="00DB454C"/>
    <w:sectPr w:rsidR="00DB454C" w:rsidSect="006803BF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C4AE6"/>
    <w:multiLevelType w:val="multilevel"/>
    <w:tmpl w:val="A120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245656"/>
    <w:multiLevelType w:val="multilevel"/>
    <w:tmpl w:val="C526F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3BF"/>
    <w:rsid w:val="006803BF"/>
    <w:rsid w:val="00DB4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4C"/>
  </w:style>
  <w:style w:type="paragraph" w:styleId="3">
    <w:name w:val="heading 3"/>
    <w:basedOn w:val="a"/>
    <w:link w:val="30"/>
    <w:uiPriority w:val="9"/>
    <w:qFormat/>
    <w:rsid w:val="00680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0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803B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80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6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03001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1765</Characters>
  <Application>Microsoft Office Word</Application>
  <DocSecurity>0</DocSecurity>
  <Lines>14</Lines>
  <Paragraphs>4</Paragraphs>
  <ScaleCrop>false</ScaleCrop>
  <Company>OPFR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2015-10-23T09:22:00Z</dcterms:created>
  <dcterms:modified xsi:type="dcterms:W3CDTF">2015-10-23T09:23:00Z</dcterms:modified>
</cp:coreProperties>
</file>