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5E2" w:rsidRPr="002135E2" w:rsidRDefault="002135E2" w:rsidP="002135E2">
      <w:pPr>
        <w:rPr>
          <w:sz w:val="32"/>
          <w:szCs w:val="32"/>
        </w:rPr>
      </w:pPr>
      <w:r w:rsidRPr="002135E2">
        <w:rPr>
          <w:sz w:val="32"/>
          <w:szCs w:val="32"/>
        </w:rPr>
        <w:t>Нетрудоспособными членами семьи умершего кормильца признаются:</w:t>
      </w:r>
    </w:p>
    <w:p w:rsidR="002135E2" w:rsidRDefault="002135E2" w:rsidP="002135E2">
      <w:proofErr w:type="gramStart"/>
      <w:r>
        <w:t>1) дети, братья, сестры и внуки умершего кормильца, не достигшие возраста 18 лет, а также дети, братья, сестры и внуки умершего кормильца, обучающиеся по очной форме по основным образовательным программам в организациях, осуществляющих образовательную деятельность, в том числе в иностранных организациях, расположенных за пределами территории Российской Федерации, если направление на обучение произведено в соответствии с международными договорами Российской Федерации, до</w:t>
      </w:r>
      <w:proofErr w:type="gramEnd"/>
      <w:r>
        <w:t xml:space="preserve"> окончания ими такого обучения, но не дольше чем до достижения ими возраста 23 лет или дети, братья, сестры и внуки умершего кормильца старше этого возраста, если они до достижения возраста 18 лет стали инвалидами. При этом братья, сестры и внуки умершего кормильца признаются нетрудоспособными членами семьи при условии, что они не имеют трудоспособных родителей;</w:t>
      </w:r>
    </w:p>
    <w:p w:rsidR="002135E2" w:rsidRDefault="002135E2" w:rsidP="002135E2">
      <w:bookmarkStart w:id="0" w:name="sub_922"/>
      <w:r>
        <w:t>2) один из родителей или супруг либо дедушка, бабушка умершего кормильца независимо от возраста и трудоспособности, а также брат, сестра либо ребенок умершего кормильца, достигшие возраста 18 лет, если они заняты уходом за детьми, братьями, сестрами или внуками умершего кормильца, не достигшими 14 лет и имеющими право на трудовую пенсию по случаю потери кормильца и не работают;</w:t>
      </w:r>
    </w:p>
    <w:p w:rsidR="002135E2" w:rsidRDefault="002135E2" w:rsidP="002135E2">
      <w:bookmarkStart w:id="1" w:name="sub_923"/>
      <w:bookmarkEnd w:id="0"/>
      <w:r>
        <w:t>3) родители и супруг умершего кормильца, если они достигли возраста 60 и 55 лет (соответственно мужчины и женщины) либо являются инвалидами;</w:t>
      </w:r>
    </w:p>
    <w:p w:rsidR="002135E2" w:rsidRDefault="002135E2" w:rsidP="002135E2">
      <w:bookmarkStart w:id="2" w:name="sub_924"/>
      <w:bookmarkEnd w:id="1"/>
      <w:r>
        <w:t>4) дедушка и бабушка умершего кормильца, если они достигли возраста 60 и 55 лет (соответственно мужчины и женщины) либо являются инвалидами, при отсутствии лиц, которые в соответствии с законодательством Российской Федерации обязаны их содержать.</w:t>
      </w:r>
    </w:p>
    <w:p w:rsidR="002135E2" w:rsidRDefault="002135E2" w:rsidP="002135E2">
      <w:bookmarkStart w:id="3" w:name="sub_93"/>
      <w:bookmarkEnd w:id="2"/>
      <w:r>
        <w:t>3. Члены семьи умершего кормильца признаются состоявшими на его иждивении, если они находились на его полном содержании или получали от него помощь, которая была для них постоянным и основным источником сре</w:t>
      </w:r>
      <w:proofErr w:type="gramStart"/>
      <w:r>
        <w:t>дств к с</w:t>
      </w:r>
      <w:proofErr w:type="gramEnd"/>
      <w:r>
        <w:t>уществованию.</w:t>
      </w:r>
    </w:p>
    <w:p w:rsidR="002135E2" w:rsidRDefault="002135E2" w:rsidP="002135E2">
      <w:bookmarkStart w:id="4" w:name="sub_94"/>
      <w:bookmarkEnd w:id="3"/>
      <w:r>
        <w:t xml:space="preserve">4. Иждивение детей умерших родителей предполагается и не требует доказательств, за исключением указанных детей, объявленных в соответствии с </w:t>
      </w:r>
      <w:hyperlink r:id="rId4" w:history="1">
        <w:r>
          <w:rPr>
            <w:rStyle w:val="a3"/>
          </w:rPr>
          <w:t>законодательством</w:t>
        </w:r>
      </w:hyperlink>
      <w:r>
        <w:t xml:space="preserve"> Российской Федерации полностью дееспособными или достигших возраста 18 лет.</w:t>
      </w:r>
    </w:p>
    <w:p w:rsidR="002135E2" w:rsidRDefault="002135E2" w:rsidP="002135E2">
      <w:bookmarkStart w:id="5" w:name="sub_95"/>
      <w:bookmarkEnd w:id="4"/>
      <w:r>
        <w:t>5. Нетрудоспособные родители и супруг умершего кормильца, не состоявшие на его иждивении, имеют право на трудовую пенсию по случаю потери кормильца, если они независимо от времени, прошедшего после его смерти, утратили источник сре</w:t>
      </w:r>
      <w:proofErr w:type="gramStart"/>
      <w:r>
        <w:t>дств к с</w:t>
      </w:r>
      <w:proofErr w:type="gramEnd"/>
      <w:r>
        <w:t>уществованию.</w:t>
      </w:r>
    </w:p>
    <w:p w:rsidR="002135E2" w:rsidRDefault="002135E2" w:rsidP="002135E2">
      <w:bookmarkStart w:id="6" w:name="sub_96"/>
      <w:bookmarkEnd w:id="5"/>
      <w:r>
        <w:t>6. Члены семьи умершего кормильца, для которых его помощь была постоянным и основным источником сре</w:t>
      </w:r>
      <w:proofErr w:type="gramStart"/>
      <w:r>
        <w:t>дств к с</w:t>
      </w:r>
      <w:proofErr w:type="gramEnd"/>
      <w:r>
        <w:t>уществованию, но которые сами получали какую-либо пенсию, имеют право перейти на трудовую пенсию по случаю потери кормильца.</w:t>
      </w:r>
    </w:p>
    <w:p w:rsidR="002135E2" w:rsidRDefault="002135E2" w:rsidP="002135E2">
      <w:bookmarkStart w:id="7" w:name="sub_97"/>
      <w:bookmarkEnd w:id="6"/>
      <w:r>
        <w:t>7. Трудовая пенсия по случаю потери кормильца-супруга сохраняется при вступлении в новый брак.</w:t>
      </w:r>
    </w:p>
    <w:p w:rsidR="002135E2" w:rsidRDefault="002135E2" w:rsidP="002135E2">
      <w:bookmarkStart w:id="8" w:name="sub_98"/>
      <w:bookmarkEnd w:id="7"/>
      <w:r>
        <w:t>8. Усыновители имеют право на трудовую пенсию по случаю потери кормильца наравне с родителями, а усыновленные дети - наравне с родными детьми. Несовершеннолетние дети, имеющие право на трудовую пенсию по случаю потери кормильца, сохраняют это право при их усыновлении.</w:t>
      </w:r>
    </w:p>
    <w:p w:rsidR="002135E2" w:rsidRDefault="002135E2" w:rsidP="002135E2">
      <w:bookmarkStart w:id="9" w:name="sub_99"/>
      <w:bookmarkEnd w:id="8"/>
      <w:r>
        <w:t>9. Отчим и мачеха имеют право на трудовую пенсию по случаю потери кормильца наравне с отцом и матерью при условии, что они воспитывали и содержали умершего пасынка или падчерицу не менее пяти лет. Пасынок и падчерица имеют право на трудовую пенсию по случаю потери кормильца наравне с родными детьми, если они находились на воспитании и содержании умершего отчима или мачехи, которые подтверждаются в порядке, определяемом Правительством Российской Федерации.</w:t>
      </w:r>
    </w:p>
    <w:p w:rsidR="002135E2" w:rsidRDefault="002135E2" w:rsidP="002135E2">
      <w:bookmarkStart w:id="10" w:name="sub_910"/>
      <w:bookmarkEnd w:id="9"/>
      <w:r>
        <w:t>10. Трудовая пенсия по случаю потери кормильца устанавливается независимо от продолжительности страхового стажа кормильца, а также от причины и времени наступления его смерти, за исключением случаев, предусмотренных пунктом 11 настоящей статьи.</w:t>
      </w:r>
    </w:p>
    <w:bookmarkEnd w:id="10"/>
    <w:p w:rsidR="002135E2" w:rsidRDefault="002135E2" w:rsidP="002135E2">
      <w:r>
        <w:t>11. При полном отсутств</w:t>
      </w:r>
      <w:proofErr w:type="gramStart"/>
      <w:r>
        <w:t>ии у у</w:t>
      </w:r>
      <w:proofErr w:type="gramEnd"/>
      <w:r>
        <w:t xml:space="preserve">мершего застрахованного лица страхового стажа, а также в случае совершения лицом умышленного уголовно наказуемого деяния, повлекшего за собой смерть кормильца и установленного в судебном порядке, устанавливается социальная пенсия по случаю потери кормильца в соответствии с </w:t>
      </w:r>
      <w:hyperlink r:id="rId5" w:history="1">
        <w:r>
          <w:rPr>
            <w:rStyle w:val="a3"/>
          </w:rPr>
          <w:t>Федеральным законом</w:t>
        </w:r>
      </w:hyperlink>
      <w:r>
        <w:t xml:space="preserve"> "О государственном пенсионном обеспечении в Российской Федерации". </w:t>
      </w:r>
    </w:p>
    <w:p w:rsidR="00955676" w:rsidRDefault="00955676"/>
    <w:sectPr w:rsidR="00955676" w:rsidSect="002135E2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5E2"/>
    <w:rsid w:val="002135E2"/>
    <w:rsid w:val="00955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5E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135E2"/>
    <w:rPr>
      <w:rFonts w:cs="Times New Roman"/>
      <w:color w:val="106BBE"/>
    </w:rPr>
  </w:style>
  <w:style w:type="paragraph" w:customStyle="1" w:styleId="a4">
    <w:name w:val="Комментарий"/>
    <w:basedOn w:val="a"/>
    <w:next w:val="a"/>
    <w:uiPriority w:val="99"/>
    <w:rsid w:val="002135E2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2135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5128.18" TargetMode="External"/><Relationship Id="rId4" Type="http://schemas.openxmlformats.org/officeDocument/2006/relationships/hyperlink" Target="garantF1://10064072.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2016-02-08T11:25:00Z</dcterms:created>
  <dcterms:modified xsi:type="dcterms:W3CDTF">2016-02-08T11:28:00Z</dcterms:modified>
</cp:coreProperties>
</file>