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4CC" w:rsidRPr="008A54CC" w:rsidRDefault="008A54CC" w:rsidP="008A54CC">
      <w:pPr>
        <w:spacing w:after="450" w:line="810" w:lineRule="atLeast"/>
        <w:outlineLvl w:val="0"/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kern w:val="36"/>
          <w:sz w:val="63"/>
          <w:szCs w:val="63"/>
          <w:lang w:eastAsia="ru-RU"/>
        </w:rPr>
        <w:t>Выплата страховой пенсии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Страховая пенсия по старости выплачивается ежемесячно. Пенсионер вправе выбрать по своему усмотрению организацию, которая будет заниматься доставкой пенсии, а также способ ее получения (на дому, в кассе доставочной организации или на свой счет в банке). Кроме того, получать пенсию за пенсионера может его доверенное лицо.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Выплата пенсии по доверенности, срок действия которой превышает  один  год,  производится  в  течение  всего  срока  действия доверенности при условии, что пенсионер ежегодно подтверждает факт регистрации по месту получения пенсии.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Для выбора способа доставки или его изменения Вам необходимо подать соответствующее заявление в территориальный орган Пенсионного фонда России, который назначил Вам пенсию.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Способы доставки пенсии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ПОЧТА РОССИИ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- доставка на дом;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-  получение в отделении Почты России.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БАНК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 - на счет банковской карты;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- самостоятельно в отделении банка.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ОРГАНИЗАЦИЯ, ЗАНИМАЮЩАЯСЯ ДОСТАВКОЙ ПЕНСИИ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lastRenderedPageBreak/>
        <w:t>- доставка на дом;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- получение в этой организации.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Полный  перечень  организаций,  которые  осуществляют доставку пенсии в Вашем регионе, есть в распоряжении территориального органа Пенсионного фонда России. Порядок выплаты пенсии через иную организацию, занимающуюся доставкой пенсий, такой же, как через отделение почтовой связи.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 </w:t>
      </w:r>
    </w:p>
    <w:p w:rsidR="008A54CC" w:rsidRPr="008A54CC" w:rsidRDefault="008A54CC" w:rsidP="008A54CC">
      <w:pPr>
        <w:spacing w:after="450"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Запишитесь на прием в Пенсионный фонд </w:t>
      </w:r>
      <w:proofErr w:type="spellStart"/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online</w:t>
      </w:r>
      <w:proofErr w:type="spellEnd"/>
    </w:p>
    <w:p w:rsidR="008A54CC" w:rsidRPr="008A54CC" w:rsidRDefault="008A54CC" w:rsidP="008A54CC">
      <w:pPr>
        <w:spacing w:line="450" w:lineRule="atLeast"/>
        <w:textAlignment w:val="top"/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</w:pPr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На  сайте  Пенсионного  фонда  России  </w:t>
      </w:r>
      <w:proofErr w:type="spellStart"/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>www.pfrf.ru</w:t>
      </w:r>
      <w:proofErr w:type="spellEnd"/>
      <w:r w:rsidRPr="008A54CC">
        <w:rPr>
          <w:rFonts w:ascii="diaria_promedium" w:eastAsia="Times New Roman" w:hAnsi="diaria_promedium" w:cs="Helvetica"/>
          <w:color w:val="333333"/>
          <w:sz w:val="24"/>
          <w:szCs w:val="24"/>
          <w:lang w:eastAsia="ru-RU"/>
        </w:rPr>
        <w:t xml:space="preserve"> с  помощью  электронного  сервиса  «Обратиться в ПФР» в Личном кабинете застрахованного лица можно направить обращение в ПФР, записаться на прием к специалисту Фонда, заказать ряд документов. Пенсионерам,  федеральным  льготникам  и  владельцам сертификата на материнский капитал рекомендуется  обращаться  в  территориальные  органы,  где были назначены их пенсии, социальные выплаты или выдан сертификат МСК, а плательщикам страховых взносов – в  территориальные  органы  Пенсионного фонда России, где они состоят на учете</w:t>
      </w:r>
    </w:p>
    <w:p w:rsidR="006C4052" w:rsidRDefault="006C4052"/>
    <w:sectPr w:rsidR="006C4052" w:rsidSect="006C4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4CC"/>
    <w:rsid w:val="006C4052"/>
    <w:rsid w:val="008A5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052"/>
  </w:style>
  <w:style w:type="paragraph" w:styleId="1">
    <w:name w:val="heading 1"/>
    <w:basedOn w:val="a"/>
    <w:link w:val="10"/>
    <w:uiPriority w:val="9"/>
    <w:qFormat/>
    <w:rsid w:val="008A54CC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4CC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2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7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57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695932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22042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684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2016-05-02T07:52:00Z</dcterms:created>
  <dcterms:modified xsi:type="dcterms:W3CDTF">2016-05-02T07:52:00Z</dcterms:modified>
</cp:coreProperties>
</file>