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8E5" w:rsidRPr="005618E5" w:rsidRDefault="005618E5" w:rsidP="005618E5">
      <w:pPr>
        <w:spacing w:after="450" w:line="810" w:lineRule="atLeast"/>
        <w:outlineLvl w:val="0"/>
        <w:rPr>
          <w:rFonts w:ascii="diaria_promedium" w:eastAsia="Times New Roman" w:hAnsi="diaria_promedium" w:cs="Helvetica"/>
          <w:color w:val="333333"/>
          <w:kern w:val="36"/>
          <w:sz w:val="63"/>
          <w:szCs w:val="63"/>
          <w:lang w:eastAsia="ru-RU"/>
        </w:rPr>
      </w:pPr>
      <w:r w:rsidRPr="005618E5">
        <w:rPr>
          <w:rFonts w:ascii="diaria_promedium" w:eastAsia="Times New Roman" w:hAnsi="diaria_promedium" w:cs="Helvetica"/>
          <w:color w:val="333333"/>
          <w:kern w:val="36"/>
          <w:sz w:val="63"/>
          <w:szCs w:val="63"/>
          <w:lang w:eastAsia="ru-RU"/>
        </w:rPr>
        <w:t>Определение размера страховых взносов</w:t>
      </w:r>
    </w:p>
    <w:p w:rsidR="005618E5" w:rsidRPr="005618E5" w:rsidRDefault="005618E5" w:rsidP="005618E5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hyperlink r:id="rId5" w:tgtFrame="_blank" w:history="1">
        <w:r w:rsidRPr="005618E5">
          <w:rPr>
            <w:rFonts w:ascii="diaria_promedium" w:eastAsia="Times New Roman" w:hAnsi="diaria_promedium" w:cs="Helvetica"/>
            <w:b/>
            <w:bCs/>
            <w:color w:val="0B7FA4"/>
            <w:sz w:val="24"/>
            <w:lang w:eastAsia="ru-RU"/>
          </w:rPr>
          <w:t>Порядок определения размера страховых взносов на ОПС исходя из величины дохода плательщиков страховых взносов, не производящих выплаты и иные вознаграждения физическим лицам при доходе свыше 300 тысяч рублей</w:t>
        </w:r>
      </w:hyperlink>
    </w:p>
    <w:p w:rsidR="005618E5" w:rsidRPr="005618E5" w:rsidRDefault="005618E5" w:rsidP="005618E5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5618E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Сформировать квитанцию, просмотреть информацию о сумме начисленных и уплаченных </w:t>
      </w:r>
      <w:r w:rsidRPr="005618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страховых взносах, а также состоянии задолженности можно с помощью </w:t>
      </w:r>
      <w:hyperlink r:id="rId6" w:tgtFrame="_blank" w:history="1">
        <w:r w:rsidRPr="005618E5">
          <w:rPr>
            <w:rFonts w:ascii="Times New Roman" w:eastAsia="Times New Roman" w:hAnsi="Times New Roman" w:cs="Times New Roman"/>
            <w:i/>
            <w:iCs/>
            <w:color w:val="0B7FA4"/>
            <w:sz w:val="24"/>
            <w:szCs w:val="24"/>
            <w:u w:val="single"/>
            <w:lang w:eastAsia="ru-RU"/>
          </w:rPr>
          <w:t>электронного сервиса «Кабинет плательщика»</w:t>
        </w:r>
      </w:hyperlink>
      <w:r w:rsidRPr="005618E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</w:t>
      </w:r>
    </w:p>
    <w:p w:rsidR="005618E5" w:rsidRPr="005618E5" w:rsidRDefault="005618E5" w:rsidP="005618E5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proofErr w:type="spellStart"/>
      <w:r w:rsidRPr="005618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Самозанятые</w:t>
      </w:r>
      <w:proofErr w:type="spellEnd"/>
      <w:r w:rsidRPr="005618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лица должны перечислять взносы в бюджет ПФР платежными поручениями без распределения на накопительную и страховую пенсии. Это связано с тем, что распределение страховых взносов на накопительную и страховую пенсии осуществляет ПФР на основании сведений индивидуального персонифицированного учета и выбранного застрахованным лицом варианта пенсионного обеспечения.</w:t>
      </w:r>
    </w:p>
    <w:p w:rsidR="005618E5" w:rsidRPr="005618E5" w:rsidRDefault="005618E5" w:rsidP="005618E5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5618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Плательщики страховых взносов, не производящие выплаты и иные вознаграждения физическим лицам, при доходе за расчетный период свыше предельной величины дохода (300 тыс. рублей) уплачивают страховые взносы на обязательное пенсионное страхование в фиксированном размере двумя платежными поручениями:</w:t>
      </w:r>
    </w:p>
    <w:p w:rsidR="005618E5" w:rsidRPr="005618E5" w:rsidRDefault="005618E5" w:rsidP="005618E5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5618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фиксированный размер 19 356,48 руб.(2016 г.) на КБК 392 1 02 02140 06 1100 160 и</w:t>
      </w:r>
    </w:p>
    <w:p w:rsidR="005618E5" w:rsidRPr="005618E5" w:rsidRDefault="005618E5" w:rsidP="005618E5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5618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- 1 % от суммы превышения на КБК 392 1 02 02140 06 1200 160, но не более 154 851,84 руб.</w:t>
      </w:r>
    </w:p>
    <w:p w:rsidR="005618E5" w:rsidRPr="005618E5" w:rsidRDefault="005618E5" w:rsidP="005618E5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proofErr w:type="gramStart"/>
      <w:r w:rsidRPr="005618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Сумма страховых взносов не может быть более величины определяемой как произведение восьмикратного минимального размера оплаты труда, установленного федеральным законом на начало финансового года, за который уплачиваются страховые взносы, и </w:t>
      </w:r>
      <w:r w:rsidRPr="005618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тарифа страховых взносов, увеличенное в 12 раз (за исключением глав крестьянских (фермерских) хозяйств).</w:t>
      </w:r>
      <w:proofErr w:type="gramEnd"/>
    </w:p>
    <w:p w:rsidR="005618E5" w:rsidRPr="005618E5" w:rsidRDefault="005618E5" w:rsidP="005618E5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5618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глав КФХ установлен особый порядок уплаты страховых взносов, согласно которому главы КФХ уплачивают страховые взносы в бюджет ПФР в фиксированном размере за себя и за каждого члена КФХ. </w:t>
      </w:r>
      <w:proofErr w:type="gramStart"/>
      <w:r w:rsidRPr="005618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этом фиксированный размер страхового взноса определяется как произведение минимального размера оплаты труда, установленного федеральным законом на начало финансового года, за который уплачиваются страховые взносы, тарифа страховых взносов в соответствующий государственный внебюджетный фонд, установленного частью 2 статьи 12 Федерального закона N 212-ФЗ, увеличенное в 12 раз, и количества всех членов КФХ, включая главу КФХ.</w:t>
      </w:r>
      <w:proofErr w:type="gramEnd"/>
    </w:p>
    <w:p w:rsidR="005618E5" w:rsidRPr="005618E5" w:rsidRDefault="005618E5" w:rsidP="005618E5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5618E5">
        <w:rPr>
          <w:rFonts w:ascii="diaria_promedium" w:eastAsia="Times New Roman" w:hAnsi="diaria_promedium" w:cs="Times New Roman"/>
          <w:b/>
          <w:bCs/>
          <w:color w:val="4DA6E8"/>
          <w:sz w:val="24"/>
          <w:lang w:eastAsia="ru-RU"/>
        </w:rPr>
        <w:t>ВАЖНО!</w:t>
      </w:r>
      <w:r w:rsidRPr="005618E5">
        <w:rPr>
          <w:rFonts w:ascii="diaria_promedium" w:eastAsia="Times New Roman" w:hAnsi="diaria_promedium" w:cs="Times New Roman"/>
          <w:b/>
          <w:bCs/>
          <w:color w:val="000000"/>
          <w:sz w:val="24"/>
          <w:lang w:eastAsia="ru-RU"/>
        </w:rPr>
        <w:t xml:space="preserve"> Для </w:t>
      </w:r>
      <w:proofErr w:type="spellStart"/>
      <w:r w:rsidRPr="005618E5">
        <w:rPr>
          <w:rFonts w:ascii="diaria_promedium" w:eastAsia="Times New Roman" w:hAnsi="diaria_promedium" w:cs="Times New Roman"/>
          <w:b/>
          <w:bCs/>
          <w:color w:val="000000"/>
          <w:sz w:val="24"/>
          <w:lang w:eastAsia="ru-RU"/>
        </w:rPr>
        <w:t>самозанятого</w:t>
      </w:r>
      <w:proofErr w:type="spellEnd"/>
      <w:r w:rsidRPr="005618E5">
        <w:rPr>
          <w:rFonts w:ascii="diaria_promedium" w:eastAsia="Times New Roman" w:hAnsi="diaria_promedium" w:cs="Times New Roman"/>
          <w:b/>
          <w:bCs/>
          <w:color w:val="000000"/>
          <w:sz w:val="24"/>
          <w:lang w:eastAsia="ru-RU"/>
        </w:rPr>
        <w:t xml:space="preserve"> населения </w:t>
      </w:r>
      <w:r w:rsidRPr="005618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1 января 2016 года в целях раздельного учета страховых взносов внесены изменения в коды подвидов доходов бюджетов для КБК, применяемых для уплаты страховых взносов на обязательное пенсионное страхование в фиксированном размере:</w:t>
      </w:r>
    </w:p>
    <w:p w:rsidR="005618E5" w:rsidRPr="005618E5" w:rsidRDefault="005618E5" w:rsidP="005618E5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proofErr w:type="gramStart"/>
      <w:r w:rsidRPr="005618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исчисленные с суммы дохода плательщика, не превышающие предельной величины дохода;</w:t>
      </w:r>
      <w:proofErr w:type="gramEnd"/>
    </w:p>
    <w:p w:rsidR="005618E5" w:rsidRPr="005618E5" w:rsidRDefault="005618E5" w:rsidP="005618E5">
      <w:pPr>
        <w:spacing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proofErr w:type="gramStart"/>
      <w:r w:rsidRPr="005618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исчисленные с суммы дохода плательщика, полученной сверх предельной величины дохода (1%).</w:t>
      </w:r>
      <w:proofErr w:type="gramEnd"/>
    </w:p>
    <w:sectPr w:rsidR="005618E5" w:rsidRPr="005618E5" w:rsidSect="001D43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5E6C4B"/>
    <w:multiLevelType w:val="multilevel"/>
    <w:tmpl w:val="75B40C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18E5"/>
    <w:rsid w:val="001D4312"/>
    <w:rsid w:val="0022663A"/>
    <w:rsid w:val="005618E5"/>
    <w:rsid w:val="00B1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312"/>
  </w:style>
  <w:style w:type="paragraph" w:styleId="1">
    <w:name w:val="heading 1"/>
    <w:basedOn w:val="a"/>
    <w:link w:val="10"/>
    <w:uiPriority w:val="9"/>
    <w:qFormat/>
    <w:rsid w:val="005618E5"/>
    <w:pPr>
      <w:spacing w:after="450" w:line="810" w:lineRule="atLeast"/>
      <w:outlineLvl w:val="0"/>
    </w:pPr>
    <w:rPr>
      <w:rFonts w:ascii="diaria_promedium" w:eastAsia="Times New Roman" w:hAnsi="diaria_promedium" w:cs="Times New Roman"/>
      <w:kern w:val="36"/>
      <w:sz w:val="63"/>
      <w:szCs w:val="6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18E5"/>
    <w:rPr>
      <w:rFonts w:ascii="diaria_promedium" w:eastAsia="Times New Roman" w:hAnsi="diaria_promedium" w:cs="Times New Roman"/>
      <w:kern w:val="36"/>
      <w:sz w:val="63"/>
      <w:szCs w:val="63"/>
      <w:lang w:eastAsia="ru-RU"/>
    </w:rPr>
  </w:style>
  <w:style w:type="character" w:styleId="a3">
    <w:name w:val="Strong"/>
    <w:basedOn w:val="a0"/>
    <w:uiPriority w:val="22"/>
    <w:qFormat/>
    <w:rsid w:val="005618E5"/>
    <w:rPr>
      <w:rFonts w:ascii="diaria_promedium" w:hAnsi="diaria_promedium" w:hint="default"/>
      <w:b/>
      <w:bCs/>
      <w:sz w:val="24"/>
      <w:szCs w:val="24"/>
    </w:rPr>
  </w:style>
  <w:style w:type="character" w:styleId="a4">
    <w:name w:val="Emphasis"/>
    <w:basedOn w:val="a0"/>
    <w:uiPriority w:val="20"/>
    <w:qFormat/>
    <w:rsid w:val="005618E5"/>
    <w:rPr>
      <w:i/>
      <w:iCs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5618E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5618E5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5618E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5618E5"/>
    <w:rPr>
      <w:rFonts w:ascii="Arial" w:eastAsia="Times New Roman" w:hAnsi="Arial" w:cs="Arial"/>
      <w:vanish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7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14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84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036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237328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61484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7512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1454571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242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lck.yandex.ru/redir/dv/*data=url%3Dhttp%253A%252F%252Fwww.pfrf.ru%252Feservices%252Flkp%252F%26ts%3D1462370430%26uid%3D6212059301455001874&amp;sign=31b78d7001b2fd664e4ad7b60e42d4ac&amp;keyno=1" TargetMode="External"/><Relationship Id="rId5" Type="http://schemas.openxmlformats.org/officeDocument/2006/relationships/hyperlink" Target="http://clck.yandex.ru/redir/dv/*data=url%3Dhttp%253A%252F%252Fwww.pfrf.ru%252Fstrahovatelyam%252Fsamozaniatoe%252Fporjadok_upl_ip%252F%26ts%3D1462370430%26uid%3D6212059301455001874&amp;sign=e0df018a0f842f1ab44ba77900024cfa&amp;keyno=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472</Words>
  <Characters>2693</Characters>
  <Application>Microsoft Office Word</Application>
  <DocSecurity>0</DocSecurity>
  <Lines>22</Lines>
  <Paragraphs>6</Paragraphs>
  <ScaleCrop>false</ScaleCrop>
  <Company/>
  <LinksUpToDate>false</LinksUpToDate>
  <CharactersWithSpaces>3159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2016-06-20T13:54:00Z</dcterms:created>
  <dcterms:modified xsi:type="dcterms:W3CDTF">2016-06-20T13:56:00Z</dcterms:modified>
</cp:coreProperties>
</file>