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38" w:rsidRPr="005D5B38" w:rsidRDefault="005D5B38" w:rsidP="005D5B3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D5B3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Пенсионным фондом РФ утверждены результаты инвестирования средств пенсионных накоплений управляющих компаний, отобранных по конкурсу, за 6 месяцев 2016 года. </w:t>
      </w:r>
    </w:p>
    <w:p w:rsidR="005D5B38" w:rsidRPr="005D5B38" w:rsidRDefault="005D5B38" w:rsidP="005D5B38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10</w:t>
      </w:r>
      <w:r w:rsidRPr="005D5B38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5D5B38" w:rsidRPr="005D5B38" w:rsidRDefault="005D5B38" w:rsidP="005D5B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D5B38">
        <w:rPr>
          <w:rFonts w:ascii="Arial" w:eastAsia="Times New Roman" w:hAnsi="Arial" w:cs="Arial"/>
          <w:lang w:eastAsia="ru-RU"/>
        </w:rPr>
        <w:t>Расчет  коэффициента  прироста  инвестиционного  портфеля  произведен Пенсионным фондом РФ в соответствии с Порядком расчета результатов инвестирования средств пенсионных накоплений для их отражения в специальной части индивидуальных лицевых счетов застрахованных лиц, утвержденным приказом  Министерства  финансов  Российской  Федерации  от  18.11.2005   № 140н.</w:t>
      </w:r>
    </w:p>
    <w:p w:rsidR="005D5B38" w:rsidRPr="005D5B38" w:rsidRDefault="005D5B38" w:rsidP="005D5B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D5B38">
        <w:rPr>
          <w:rFonts w:ascii="Arial" w:eastAsia="Times New Roman" w:hAnsi="Arial" w:cs="Arial"/>
          <w:lang w:eastAsia="ru-RU"/>
        </w:rPr>
        <w:t>          По результатам работы за 6 месяцев 2016 года частными управляющими компаниями увеличены пенсионные  накопления  доверившихся  им  застрахованных  лиц  в среднем на 13,10%  годовых.</w:t>
      </w:r>
    </w:p>
    <w:p w:rsidR="005D5B38" w:rsidRPr="005D5B38" w:rsidRDefault="005D5B38" w:rsidP="005D5B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D5B38">
        <w:rPr>
          <w:rFonts w:ascii="Arial" w:eastAsia="Times New Roman" w:hAnsi="Arial" w:cs="Arial"/>
          <w:lang w:eastAsia="ru-RU"/>
        </w:rPr>
        <w:t>          Государственная управляющая компания Внешэкономбанк (ВЭБ УК) за 6 месяцев 2016 года обеспечила доходность средствам пенсионных накоплений застрахованных лиц по расширенному портфелю на уровне 11,54% годовых, по портфелю государственных ценных бумаг 11,68%  годовых.</w:t>
      </w:r>
    </w:p>
    <w:p w:rsidR="005D5B38" w:rsidRPr="005D5B38" w:rsidRDefault="005D5B38" w:rsidP="005D5B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D5B38">
        <w:rPr>
          <w:rFonts w:ascii="Arial" w:eastAsia="Times New Roman" w:hAnsi="Arial" w:cs="Arial"/>
          <w:lang w:eastAsia="ru-RU"/>
        </w:rPr>
        <w:t xml:space="preserve">          Результаты инвестирования пенсионных накоплений негосударственными пенсионными   фондами   можно   узнать   непосредственно    на   интернет – </w:t>
      </w:r>
      <w:proofErr w:type="gramStart"/>
      <w:r w:rsidRPr="005D5B38">
        <w:rPr>
          <w:rFonts w:ascii="Arial" w:eastAsia="Times New Roman" w:hAnsi="Arial" w:cs="Arial"/>
          <w:lang w:eastAsia="ru-RU"/>
        </w:rPr>
        <w:t>сайтах</w:t>
      </w:r>
      <w:proofErr w:type="gramEnd"/>
      <w:r w:rsidRPr="005D5B38">
        <w:rPr>
          <w:rFonts w:ascii="Arial" w:eastAsia="Times New Roman" w:hAnsi="Arial" w:cs="Arial"/>
          <w:lang w:eastAsia="ru-RU"/>
        </w:rPr>
        <w:t>  этих  фондов.</w:t>
      </w:r>
    </w:p>
    <w:p w:rsidR="0091596E" w:rsidRDefault="005D5B38"/>
    <w:sectPr w:rsidR="0091596E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B38"/>
    <w:rsid w:val="0022663A"/>
    <w:rsid w:val="00261F73"/>
    <w:rsid w:val="005D5B3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5D5B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5B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B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5B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5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9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0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6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66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2016-08-10T11:05:00Z</dcterms:created>
  <dcterms:modified xsi:type="dcterms:W3CDTF">2016-08-10T11:06:00Z</dcterms:modified>
</cp:coreProperties>
</file>