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45" w:rsidRPr="00625845" w:rsidRDefault="00625845" w:rsidP="0062584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62584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Правопреемство пенсионных накоплений</w:t>
      </w:r>
    </w:p>
    <w:p w:rsidR="00625845" w:rsidRPr="00625845" w:rsidRDefault="00625845" w:rsidP="0062584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4DA6E8"/>
          <w:sz w:val="24"/>
          <w:szCs w:val="24"/>
          <w:lang w:eastAsia="ru-RU"/>
        </w:rPr>
        <w:drawing>
          <wp:inline distT="0" distB="0" distL="0" distR="0">
            <wp:extent cx="1857375" cy="1885950"/>
            <wp:effectExtent l="19050" t="0" r="9525" b="0"/>
            <wp:docPr id="1" name="Рисунок 1" descr="http://www.pfrf.ru/files/branches/eao/logo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eao/logo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5845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Правопреемники умерших застрахованных лиц имеют право на получение денежной выплаты по линии ПФР </w:t>
      </w:r>
    </w:p>
    <w:p w:rsidR="00625845" w:rsidRPr="00625845" w:rsidRDefault="00625845" w:rsidP="0062584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625845">
        <w:rPr>
          <w:rFonts w:ascii="Arial" w:eastAsia="Times New Roman" w:hAnsi="Arial" w:cs="Arial"/>
          <w:lang w:eastAsia="ru-RU"/>
        </w:rPr>
        <w:t xml:space="preserve">В выплату включаются страховые взносы работодателя на финансирование накопительной пенсии; дополнительные страховые взносы на накопительную пенсию и взносы государства на </w:t>
      </w:r>
      <w:proofErr w:type="spellStart"/>
      <w:r w:rsidRPr="00625845">
        <w:rPr>
          <w:rFonts w:ascii="Arial" w:eastAsia="Times New Roman" w:hAnsi="Arial" w:cs="Arial"/>
          <w:lang w:eastAsia="ru-RU"/>
        </w:rPr>
        <w:t>софинансирование</w:t>
      </w:r>
      <w:proofErr w:type="spellEnd"/>
      <w:r w:rsidRPr="00625845">
        <w:rPr>
          <w:rFonts w:ascii="Arial" w:eastAsia="Times New Roman" w:hAnsi="Arial" w:cs="Arial"/>
          <w:lang w:eastAsia="ru-RU"/>
        </w:rPr>
        <w:t xml:space="preserve"> формирования пенсионных накоплений,  если гражданин был участником программы государственного </w:t>
      </w:r>
      <w:proofErr w:type="spellStart"/>
      <w:r w:rsidRPr="00625845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625845">
        <w:rPr>
          <w:rFonts w:ascii="Arial" w:eastAsia="Times New Roman" w:hAnsi="Arial" w:cs="Arial"/>
          <w:lang w:eastAsia="ru-RU"/>
        </w:rPr>
        <w:t xml:space="preserve"> пенсии. А также  средства материнского капитала, направленные на формирование накопительной пенсии и  результаты от инвестирования указанных средств. </w:t>
      </w:r>
      <w:r w:rsidRPr="00625845">
        <w:rPr>
          <w:rFonts w:ascii="Arial" w:eastAsia="Times New Roman" w:hAnsi="Arial" w:cs="Arial"/>
          <w:lang w:eastAsia="ru-RU"/>
        </w:rPr>
        <w:br/>
      </w:r>
      <w:r w:rsidRPr="00625845">
        <w:rPr>
          <w:rFonts w:ascii="Arial" w:eastAsia="Times New Roman" w:hAnsi="Arial" w:cs="Arial"/>
          <w:lang w:eastAsia="ru-RU"/>
        </w:rPr>
        <w:br/>
        <w:t>Решение о выплате принимается по заявлениям претендентов, которые должны быть написаны в соответствии с законодательством. Выплата правопреемникам умершего застрахованного лица осуществляется при условии обращения за указанной выплатой в течение шести месяцев со дня смерти застрахованного лица. Срок обращения за выплатой правопреемникам умершего застрахованного лица может быть восстановлен в судебном порядке по заявлению правопреемника, пропустившего срок. Возможность получения правопреемниками средств пенсионных накоплений существует только в том случае, если смерть застрахованного лица, на средства которого они претендуют, наступила до назначения ему накопительной пенсии и (или) срочной пенсионной выплаты, либо до корректировки размера указанной пенсии и срочной пенсионной выплаты с учетом дополнительных пенсионных накоплений. Заявление должно быть подано в срок, установленный Федеральным законом «Об инвестировании сре</w:t>
      </w:r>
      <w:proofErr w:type="gramStart"/>
      <w:r w:rsidRPr="00625845">
        <w:rPr>
          <w:rFonts w:ascii="Arial" w:eastAsia="Times New Roman" w:hAnsi="Arial" w:cs="Arial"/>
          <w:lang w:eastAsia="ru-RU"/>
        </w:rPr>
        <w:t>дств дл</w:t>
      </w:r>
      <w:proofErr w:type="gramEnd"/>
      <w:r w:rsidRPr="00625845">
        <w:rPr>
          <w:rFonts w:ascii="Arial" w:eastAsia="Times New Roman" w:hAnsi="Arial" w:cs="Arial"/>
          <w:lang w:eastAsia="ru-RU"/>
        </w:rPr>
        <w:t xml:space="preserve">я финансирования накопительной части трудовой пенсии в Российской Федерации». Обратиться с заявлением на выплату пенсионных накоплений можно в территориальное управление Пенсионного фонда или негосударственный пенсионный фонд (НПФ), в зависимости от того, где формировалась накопительная пенсия умершего застрахованного лица. </w:t>
      </w:r>
      <w:r w:rsidRPr="00625845">
        <w:rPr>
          <w:rFonts w:ascii="Arial" w:eastAsia="Times New Roman" w:hAnsi="Arial" w:cs="Arial"/>
          <w:lang w:eastAsia="ru-RU"/>
        </w:rPr>
        <w:br/>
      </w:r>
      <w:r w:rsidRPr="00625845">
        <w:rPr>
          <w:rFonts w:ascii="Arial" w:eastAsia="Times New Roman" w:hAnsi="Arial" w:cs="Arial"/>
          <w:lang w:eastAsia="ru-RU"/>
        </w:rPr>
        <w:br/>
        <w:t xml:space="preserve">В случае отзыва лицензии у НПФ, правопреемники умерших застрахованных лиц, страховщиком которых на момент смерти являлся этот НПФ, обращаются за выплатой средств пенсионных накоплений в Пенсионный фонд Российской Федерации в течение шести месяцев со дня аннулирования лицензии. </w:t>
      </w:r>
      <w:r w:rsidRPr="00625845">
        <w:rPr>
          <w:rFonts w:ascii="Arial" w:eastAsia="Times New Roman" w:hAnsi="Arial" w:cs="Arial"/>
          <w:lang w:eastAsia="ru-RU"/>
        </w:rPr>
        <w:br/>
      </w:r>
      <w:r w:rsidRPr="00625845">
        <w:rPr>
          <w:rFonts w:ascii="Arial" w:eastAsia="Times New Roman" w:hAnsi="Arial" w:cs="Arial"/>
          <w:lang w:eastAsia="ru-RU"/>
        </w:rPr>
        <w:br/>
        <w:t xml:space="preserve">. </w:t>
      </w:r>
      <w:r w:rsidRPr="00625845">
        <w:rPr>
          <w:rFonts w:ascii="Arial" w:eastAsia="Times New Roman" w:hAnsi="Arial" w:cs="Arial"/>
          <w:lang w:eastAsia="ru-RU"/>
        </w:rPr>
        <w:br/>
      </w:r>
      <w:r w:rsidRPr="00625845">
        <w:rPr>
          <w:rFonts w:ascii="Arial" w:eastAsia="Times New Roman" w:hAnsi="Arial" w:cs="Arial"/>
          <w:lang w:eastAsia="ru-RU"/>
        </w:rPr>
        <w:lastRenderedPageBreak/>
        <w:br/>
      </w:r>
    </w:p>
    <w:p w:rsidR="0091596E" w:rsidRDefault="00625845"/>
    <w:sectPr w:rsidR="0091596E" w:rsidSect="00A7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845"/>
    <w:rsid w:val="0022663A"/>
    <w:rsid w:val="00625845"/>
    <w:rsid w:val="00A7340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40C"/>
  </w:style>
  <w:style w:type="paragraph" w:styleId="1">
    <w:name w:val="heading 1"/>
    <w:basedOn w:val="a"/>
    <w:link w:val="10"/>
    <w:uiPriority w:val="9"/>
    <w:qFormat/>
    <w:rsid w:val="006258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8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5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58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25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625845"/>
    <w:rPr>
      <w:b/>
      <w:bCs/>
      <w:color w:val="4DA6E8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625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1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859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8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3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2016-08-25T07:44:00Z</dcterms:created>
  <dcterms:modified xsi:type="dcterms:W3CDTF">2016-08-25T07:48:00Z</dcterms:modified>
</cp:coreProperties>
</file>