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808" w:rsidRDefault="000C0808"/>
    <w:tbl>
      <w:tblPr>
        <w:tblW w:w="0" w:type="auto"/>
        <w:tblInd w:w="-106" w:type="dxa"/>
        <w:tblLayout w:type="fixed"/>
        <w:tblLook w:val="0000"/>
      </w:tblPr>
      <w:tblGrid>
        <w:gridCol w:w="13088"/>
      </w:tblGrid>
      <w:tr w:rsidR="000C0808">
        <w:trPr>
          <w:trHeight w:val="2555"/>
        </w:trPr>
        <w:tc>
          <w:tcPr>
            <w:tcW w:w="13088" w:type="dxa"/>
            <w:tcBorders>
              <w:bottom w:val="single" w:sz="4" w:space="0" w:color="auto"/>
            </w:tcBorders>
            <w:shd w:val="clear" w:color="auto" w:fill="00CCFF"/>
            <w:vAlign w:val="center"/>
          </w:tcPr>
          <w:p w:rsidR="000C0808" w:rsidRPr="00A8755B" w:rsidRDefault="000C0808" w:rsidP="00A8755B">
            <w:pPr>
              <w:ind w:firstLine="709"/>
              <w:rPr>
                <w:b/>
                <w:bCs/>
                <w:sz w:val="44"/>
                <w:szCs w:val="44"/>
              </w:rPr>
            </w:pPr>
            <w:r w:rsidRPr="00884AC3"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84pt;height:75.75pt;visibility:visible" o:bordertopcolor="black" o:borderleftcolor="black" o:borderbottomcolor="black" o:borderrightcolor="black" filled="t">
                  <v:imagedata r:id="rId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>
              <w:t xml:space="preserve">         </w:t>
            </w:r>
            <w:r w:rsidRPr="00DA4DE0">
              <w:rPr>
                <w:b/>
                <w:bCs/>
                <w:sz w:val="44"/>
                <w:szCs w:val="44"/>
              </w:rPr>
              <w:t>Правопреемникам выплачено</w:t>
            </w:r>
          </w:p>
          <w:p w:rsidR="000C0808" w:rsidRPr="00DA4DE0" w:rsidRDefault="000C0808" w:rsidP="00A8755B">
            <w:pPr>
              <w:rPr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 xml:space="preserve">          </w:t>
            </w:r>
            <w:r w:rsidRPr="00DA4DE0">
              <w:rPr>
                <w:b/>
                <w:bCs/>
                <w:sz w:val="44"/>
                <w:szCs w:val="44"/>
              </w:rPr>
              <w:t>18,7 млн. рублей пенсионных накоплений</w:t>
            </w:r>
          </w:p>
          <w:p w:rsidR="000C0808" w:rsidRPr="009D5B04" w:rsidRDefault="000C0808" w:rsidP="009D5B04">
            <w:pPr>
              <w:snapToGrid w:val="0"/>
              <w:jc w:val="center"/>
              <w:rPr>
                <w:rFonts w:ascii="Century Gothic" w:hAnsi="Century Gothic" w:cs="Century Gothic"/>
                <w:sz w:val="28"/>
                <w:szCs w:val="28"/>
              </w:rPr>
            </w:pPr>
          </w:p>
        </w:tc>
      </w:tr>
    </w:tbl>
    <w:p w:rsidR="000C0808" w:rsidRDefault="000C0808">
      <w:pPr>
        <w:tabs>
          <w:tab w:val="left" w:pos="720"/>
          <w:tab w:val="left" w:pos="900"/>
        </w:tabs>
        <w:ind w:left="180" w:right="65" w:firstLine="709"/>
        <w:jc w:val="center"/>
      </w:pPr>
    </w:p>
    <w:p w:rsidR="000C0808" w:rsidRPr="00DA4DE0" w:rsidRDefault="000C0808" w:rsidP="003575DA">
      <w:pPr>
        <w:ind w:firstLine="708"/>
        <w:jc w:val="both"/>
        <w:rPr>
          <w:sz w:val="32"/>
          <w:szCs w:val="32"/>
        </w:rPr>
      </w:pPr>
    </w:p>
    <w:p w:rsidR="000C0808" w:rsidRPr="00DA4DE0" w:rsidRDefault="000C0808" w:rsidP="003575DA">
      <w:pPr>
        <w:ind w:firstLine="708"/>
        <w:jc w:val="both"/>
        <w:rPr>
          <w:sz w:val="32"/>
          <w:szCs w:val="32"/>
        </w:rPr>
      </w:pPr>
    </w:p>
    <w:p w:rsidR="000C0808" w:rsidRDefault="000C0808" w:rsidP="00DA4DE0">
      <w:pPr>
        <w:ind w:firstLine="709"/>
        <w:jc w:val="both"/>
        <w:rPr>
          <w:sz w:val="28"/>
          <w:szCs w:val="28"/>
        </w:rPr>
      </w:pPr>
      <w:r w:rsidRPr="001B1017">
        <w:rPr>
          <w:sz w:val="28"/>
          <w:szCs w:val="28"/>
        </w:rPr>
        <w:t>2269 правопреемникам умерших застрахованных лиц, обрати</w:t>
      </w:r>
      <w:r>
        <w:rPr>
          <w:sz w:val="28"/>
          <w:szCs w:val="28"/>
        </w:rPr>
        <w:t xml:space="preserve">вшимся с заявлениями </w:t>
      </w:r>
      <w:r w:rsidRPr="001B1017">
        <w:rPr>
          <w:sz w:val="28"/>
          <w:szCs w:val="28"/>
        </w:rPr>
        <w:t xml:space="preserve"> в управления ПФР, расположенные в муниципальных районах республики и в городском округе Саранск, выплачено 18,7 млн. рублей пенсионных накоплений. </w:t>
      </w:r>
      <w:r>
        <w:rPr>
          <w:sz w:val="28"/>
          <w:szCs w:val="28"/>
        </w:rPr>
        <w:t xml:space="preserve">Перечисление средств </w:t>
      </w:r>
      <w:r w:rsidRPr="001B1017">
        <w:rPr>
          <w:sz w:val="28"/>
          <w:szCs w:val="28"/>
        </w:rPr>
        <w:t xml:space="preserve"> производится на основании постановления Правительства Российской Федерации от 3.11.2007 г. № 741 «Об утверждении Правил выплаты Пенсионным фондом Российской Федерации правопреемникам умершего застрахованного лица средств пенсионных накоплений, учтенных в специальной части индивидуального лицевого счета»</w:t>
      </w:r>
      <w:r>
        <w:rPr>
          <w:sz w:val="28"/>
          <w:szCs w:val="28"/>
        </w:rPr>
        <w:t>.</w:t>
      </w:r>
    </w:p>
    <w:p w:rsidR="000C0808" w:rsidRDefault="000C0808" w:rsidP="00DA4D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Отделением ПФР по РМ принято 329 решений об отказе в выплате средств пенсионных накоплений в связи с нарушением правопреемниками  срока подачи заявления. Законодательством он определен четко – 6 месяцев со дня смерти застрахованного лица. Однако правопреемникам, нарушившим срок подачи заявления, предоставлено право обратиться в суд, который, найдя причину нарушения уважительной, может восстановить срок. Так поступили 190 человек  - свыше половины граждан,  первоначально получивших отказ в выплате средств пенсионных накоплений, все они получили пенсионные накопления умерших родственников.</w:t>
      </w:r>
    </w:p>
    <w:p w:rsidR="000C0808" w:rsidRDefault="000C0808" w:rsidP="00DA4D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Пенсионные накопления включают в себя средства накопительной части трудовой пенсии, которая формируется в обязательном порядке у работающих граждан 1967 года рождения и моложе за счет уплаты работодателем в Пенсионный фонд страховых взносов на обязательное пенсионное страхование и в добровольном порядке у участников Программы государственного софинансирования трудовой пенсии, а также доход от инвестирования.</w:t>
      </w:r>
    </w:p>
    <w:p w:rsidR="000C0808" w:rsidRDefault="000C0808" w:rsidP="00DA4D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Унаследованы пенсионные накопления могут быть только в том случае, если смерть застрахованного лица наступила до назначения ему накопительной части трудовой пенсии.</w:t>
      </w:r>
    </w:p>
    <w:p w:rsidR="000C0808" w:rsidRDefault="000C0808" w:rsidP="00DA4D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случае, если гражданин при жизни не подавал в ПФР заявление о распределении средств пенсионных накоплений, то правопреемники определяются в соответствии с нормами законодательства: правопреемники первой очереди – дети, в том числе усыновленные, супруг и родители; второй очереди – братья, сестры, дедушки, бабушки, внуки. </w:t>
      </w:r>
    </w:p>
    <w:p w:rsidR="000C0808" w:rsidRDefault="000C0808" w:rsidP="00DA4D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умерший гражданин был участником Программы государственного софинансирования пенсии, то все взносы, внесенные им в рамках этой программы, также выплачиваются его правопреемникам.</w:t>
      </w:r>
    </w:p>
    <w:p w:rsidR="000C0808" w:rsidRDefault="000C0808" w:rsidP="00DA4D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течение четырех лет действия утвержденных постановлением Правительства Правил наблюдается устойчивая тенденция увеличения количества обратившихся с заявлениями о выплате средств пенсионных накоплений. В 2008 году в управлениях ПФР было зарегистрировано 525 заявлений, в 2009-м – 809, в прошлом году - 861 заявление.</w:t>
      </w:r>
    </w:p>
    <w:p w:rsidR="000C0808" w:rsidRDefault="000C0808" w:rsidP="00DA4D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Средства пенсионных накоплений, выплачиваемые правопреемникам, налогом на доходы физических лиц не облагаются.</w:t>
      </w:r>
    </w:p>
    <w:p w:rsidR="000C0808" w:rsidRDefault="000C0808" w:rsidP="00DA4D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июля 2012 года вступит в силу Федеральный закон от 30.11.2011 г. № 360-ФЗ «О порядке финансирования выплат за счет средств пенсионных накоплений». Согласно данному Закону пенсионные накопления можно будет получать в виде срочной пенсионной выплаты, которая может включать в себя только выплаты из средств дополнительных взносов на накопительную часть трудовой пенсии в рамках Программы государственного софинансирования пенсии. Важной особенностью срочной пенсионной выплаты является то, что если гражданин умирает даже после назначения ему такой выплаты, невыплаченный остаток средств вправе получить его правопреемники.</w:t>
      </w:r>
    </w:p>
    <w:p w:rsidR="000C0808" w:rsidRPr="001B1017" w:rsidRDefault="000C0808" w:rsidP="00DA4DE0">
      <w:pPr>
        <w:ind w:firstLine="709"/>
        <w:jc w:val="both"/>
        <w:rPr>
          <w:sz w:val="28"/>
          <w:szCs w:val="28"/>
        </w:rPr>
      </w:pPr>
    </w:p>
    <w:p w:rsidR="000C0808" w:rsidRPr="003575DA" w:rsidRDefault="000C0808" w:rsidP="00DA4DE0">
      <w:pPr>
        <w:ind w:firstLine="708"/>
        <w:jc w:val="both"/>
        <w:rPr>
          <w:sz w:val="32"/>
          <w:szCs w:val="32"/>
        </w:rPr>
      </w:pPr>
    </w:p>
    <w:sectPr w:rsidR="000C0808" w:rsidRPr="003575DA" w:rsidSect="0099510C">
      <w:footnotePr>
        <w:pos w:val="beneathText"/>
      </w:footnotePr>
      <w:pgSz w:w="11905" w:h="16837"/>
      <w:pgMar w:top="113" w:right="567" w:bottom="39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808" w:rsidRDefault="000C0808" w:rsidP="00DA63AF">
      <w:r>
        <w:separator/>
      </w:r>
    </w:p>
  </w:endnote>
  <w:endnote w:type="continuationSeparator" w:id="0">
    <w:p w:rsidR="000C0808" w:rsidRDefault="000C0808" w:rsidP="00DA6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808" w:rsidRDefault="000C0808" w:rsidP="00DA63AF">
      <w:r>
        <w:separator/>
      </w:r>
    </w:p>
  </w:footnote>
  <w:footnote w:type="continuationSeparator" w:id="0">
    <w:p w:rsidR="000C0808" w:rsidRDefault="000C0808" w:rsidP="00DA6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5058FE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•"/>
        <w:legacy w:legacy="1" w:legacySpace="0" w:legacyIndent="298"/>
        <w:lvlJc w:val="left"/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226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5B04"/>
    <w:rsid w:val="00025AF5"/>
    <w:rsid w:val="00066E17"/>
    <w:rsid w:val="00086C3B"/>
    <w:rsid w:val="000C0808"/>
    <w:rsid w:val="00130DCE"/>
    <w:rsid w:val="0019611E"/>
    <w:rsid w:val="001A1B47"/>
    <w:rsid w:val="001B1017"/>
    <w:rsid w:val="001B3702"/>
    <w:rsid w:val="001C7B98"/>
    <w:rsid w:val="001E44B8"/>
    <w:rsid w:val="002131FE"/>
    <w:rsid w:val="0021769D"/>
    <w:rsid w:val="00276429"/>
    <w:rsid w:val="00310A14"/>
    <w:rsid w:val="003224CE"/>
    <w:rsid w:val="00330302"/>
    <w:rsid w:val="003575DA"/>
    <w:rsid w:val="00394B87"/>
    <w:rsid w:val="003C4ECE"/>
    <w:rsid w:val="00401D3B"/>
    <w:rsid w:val="0045463A"/>
    <w:rsid w:val="00454866"/>
    <w:rsid w:val="00484DC1"/>
    <w:rsid w:val="005228FD"/>
    <w:rsid w:val="0054511C"/>
    <w:rsid w:val="005C2FF7"/>
    <w:rsid w:val="0061048F"/>
    <w:rsid w:val="00640C2E"/>
    <w:rsid w:val="006D6F2B"/>
    <w:rsid w:val="008047CE"/>
    <w:rsid w:val="0086051C"/>
    <w:rsid w:val="00884AC3"/>
    <w:rsid w:val="00894DD8"/>
    <w:rsid w:val="008D1829"/>
    <w:rsid w:val="008D6EF0"/>
    <w:rsid w:val="00933B53"/>
    <w:rsid w:val="00967480"/>
    <w:rsid w:val="0097511C"/>
    <w:rsid w:val="00984348"/>
    <w:rsid w:val="0099510C"/>
    <w:rsid w:val="009D5B04"/>
    <w:rsid w:val="00A21666"/>
    <w:rsid w:val="00A27DCC"/>
    <w:rsid w:val="00A37A27"/>
    <w:rsid w:val="00A8755B"/>
    <w:rsid w:val="00B76DC7"/>
    <w:rsid w:val="00BD3B4B"/>
    <w:rsid w:val="00BE7719"/>
    <w:rsid w:val="00C269C5"/>
    <w:rsid w:val="00CE2326"/>
    <w:rsid w:val="00CE429E"/>
    <w:rsid w:val="00D055E2"/>
    <w:rsid w:val="00D34A95"/>
    <w:rsid w:val="00D413A0"/>
    <w:rsid w:val="00D5434E"/>
    <w:rsid w:val="00D6610D"/>
    <w:rsid w:val="00D70447"/>
    <w:rsid w:val="00D874B3"/>
    <w:rsid w:val="00DA4DE0"/>
    <w:rsid w:val="00DA63AF"/>
    <w:rsid w:val="00E229D0"/>
    <w:rsid w:val="00E50170"/>
    <w:rsid w:val="00E61D6F"/>
    <w:rsid w:val="00E70131"/>
    <w:rsid w:val="00E93575"/>
    <w:rsid w:val="00EB3DBD"/>
    <w:rsid w:val="00F1379D"/>
    <w:rsid w:val="00FA74EA"/>
    <w:rsid w:val="00FB1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10C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99510C"/>
  </w:style>
  <w:style w:type="character" w:customStyle="1" w:styleId="WW-Absatz-Standardschriftart">
    <w:name w:val="WW-Absatz-Standardschriftart"/>
    <w:uiPriority w:val="99"/>
    <w:rsid w:val="0099510C"/>
  </w:style>
  <w:style w:type="character" w:customStyle="1" w:styleId="WW8Num1z0">
    <w:name w:val="WW8Num1z0"/>
    <w:uiPriority w:val="99"/>
    <w:rsid w:val="0099510C"/>
    <w:rPr>
      <w:rFonts w:ascii="Symbol" w:hAnsi="Symbol" w:cs="Symbol"/>
    </w:rPr>
  </w:style>
  <w:style w:type="character" w:customStyle="1" w:styleId="WW8Num2z0">
    <w:name w:val="WW8Num2z0"/>
    <w:uiPriority w:val="99"/>
    <w:rsid w:val="0099510C"/>
    <w:rPr>
      <w:rFonts w:ascii="Wingdings" w:hAnsi="Wingdings" w:cs="Wingdings"/>
    </w:rPr>
  </w:style>
  <w:style w:type="character" w:customStyle="1" w:styleId="WW8Num2z1">
    <w:name w:val="WW8Num2z1"/>
    <w:uiPriority w:val="99"/>
    <w:rsid w:val="0099510C"/>
    <w:rPr>
      <w:rFonts w:ascii="Courier New" w:hAnsi="Courier New" w:cs="Courier New"/>
    </w:rPr>
  </w:style>
  <w:style w:type="character" w:customStyle="1" w:styleId="WW8Num2z3">
    <w:name w:val="WW8Num2z3"/>
    <w:uiPriority w:val="99"/>
    <w:rsid w:val="0099510C"/>
    <w:rPr>
      <w:rFonts w:ascii="Symbol" w:hAnsi="Symbol" w:cs="Symbol"/>
    </w:rPr>
  </w:style>
  <w:style w:type="character" w:customStyle="1" w:styleId="WW8Num3z0">
    <w:name w:val="WW8Num3z0"/>
    <w:uiPriority w:val="99"/>
    <w:rsid w:val="0099510C"/>
    <w:rPr>
      <w:rFonts w:ascii="Symbol" w:hAnsi="Symbol" w:cs="Symbol"/>
    </w:rPr>
  </w:style>
  <w:style w:type="character" w:customStyle="1" w:styleId="WW8Num4z0">
    <w:name w:val="WW8Num4z0"/>
    <w:uiPriority w:val="99"/>
    <w:rsid w:val="0099510C"/>
    <w:rPr>
      <w:rFonts w:ascii="Symbol" w:hAnsi="Symbol" w:cs="Symbol"/>
      <w:sz w:val="20"/>
      <w:szCs w:val="20"/>
    </w:rPr>
  </w:style>
  <w:style w:type="character" w:customStyle="1" w:styleId="WW8Num5z0">
    <w:name w:val="WW8Num5z0"/>
    <w:uiPriority w:val="99"/>
    <w:rsid w:val="0099510C"/>
    <w:rPr>
      <w:rFonts w:ascii="Wingdings" w:hAnsi="Wingdings" w:cs="Wingdings"/>
    </w:rPr>
  </w:style>
  <w:style w:type="character" w:customStyle="1" w:styleId="WW8Num5z1">
    <w:name w:val="WW8Num5z1"/>
    <w:uiPriority w:val="99"/>
    <w:rsid w:val="0099510C"/>
    <w:rPr>
      <w:rFonts w:ascii="Courier New" w:hAnsi="Courier New" w:cs="Courier New"/>
    </w:rPr>
  </w:style>
  <w:style w:type="character" w:customStyle="1" w:styleId="WW8Num5z3">
    <w:name w:val="WW8Num5z3"/>
    <w:uiPriority w:val="99"/>
    <w:rsid w:val="0099510C"/>
    <w:rPr>
      <w:rFonts w:ascii="Symbol" w:hAnsi="Symbol" w:cs="Symbol"/>
    </w:rPr>
  </w:style>
  <w:style w:type="character" w:customStyle="1" w:styleId="WW8Num6z0">
    <w:name w:val="WW8Num6z0"/>
    <w:uiPriority w:val="99"/>
    <w:rsid w:val="0099510C"/>
    <w:rPr>
      <w:rFonts w:ascii="Wingdings" w:hAnsi="Wingdings" w:cs="Wingdings"/>
      <w:color w:val="auto"/>
    </w:rPr>
  </w:style>
  <w:style w:type="character" w:customStyle="1" w:styleId="WW8Num7z0">
    <w:name w:val="WW8Num7z0"/>
    <w:uiPriority w:val="99"/>
    <w:rsid w:val="0099510C"/>
    <w:rPr>
      <w:rFonts w:ascii="Wingdings" w:hAnsi="Wingdings" w:cs="Wingdings"/>
      <w:color w:val="auto"/>
    </w:rPr>
  </w:style>
  <w:style w:type="character" w:customStyle="1" w:styleId="WW8Num7z1">
    <w:name w:val="WW8Num7z1"/>
    <w:uiPriority w:val="99"/>
    <w:rsid w:val="0099510C"/>
    <w:rPr>
      <w:rFonts w:ascii="Courier New" w:hAnsi="Courier New" w:cs="Courier New"/>
    </w:rPr>
  </w:style>
  <w:style w:type="character" w:customStyle="1" w:styleId="WW8Num7z2">
    <w:name w:val="WW8Num7z2"/>
    <w:uiPriority w:val="99"/>
    <w:rsid w:val="0099510C"/>
    <w:rPr>
      <w:rFonts w:ascii="Wingdings" w:hAnsi="Wingdings" w:cs="Wingdings"/>
    </w:rPr>
  </w:style>
  <w:style w:type="character" w:customStyle="1" w:styleId="WW8Num7z3">
    <w:name w:val="WW8Num7z3"/>
    <w:uiPriority w:val="99"/>
    <w:rsid w:val="0099510C"/>
    <w:rPr>
      <w:rFonts w:ascii="Symbol" w:hAnsi="Symbol" w:cs="Symbol"/>
    </w:rPr>
  </w:style>
  <w:style w:type="character" w:customStyle="1" w:styleId="WW8Num8z0">
    <w:name w:val="WW8Num8z0"/>
    <w:uiPriority w:val="99"/>
    <w:rsid w:val="0099510C"/>
    <w:rPr>
      <w:rFonts w:ascii="Symbol" w:hAnsi="Symbol" w:cs="Symbol"/>
    </w:rPr>
  </w:style>
  <w:style w:type="character" w:customStyle="1" w:styleId="WW8Num9z0">
    <w:name w:val="WW8Num9z0"/>
    <w:uiPriority w:val="99"/>
    <w:rsid w:val="0099510C"/>
    <w:rPr>
      <w:rFonts w:ascii="Wingdings" w:hAnsi="Wingdings" w:cs="Wingdings"/>
      <w:color w:val="auto"/>
      <w:sz w:val="32"/>
      <w:szCs w:val="32"/>
    </w:rPr>
  </w:style>
  <w:style w:type="character" w:customStyle="1" w:styleId="WW8Num10z0">
    <w:name w:val="WW8Num10z0"/>
    <w:uiPriority w:val="99"/>
    <w:rsid w:val="0099510C"/>
    <w:rPr>
      <w:rFonts w:ascii="Wingdings" w:hAnsi="Wingdings" w:cs="Wingdings"/>
      <w:color w:val="auto"/>
    </w:rPr>
  </w:style>
  <w:style w:type="character" w:customStyle="1" w:styleId="WW8Num11z0">
    <w:name w:val="WW8Num11z0"/>
    <w:uiPriority w:val="99"/>
    <w:rsid w:val="0099510C"/>
    <w:rPr>
      <w:rFonts w:ascii="Wingdings" w:hAnsi="Wingdings" w:cs="Wingdings"/>
    </w:rPr>
  </w:style>
  <w:style w:type="character" w:customStyle="1" w:styleId="WW8Num11z1">
    <w:name w:val="WW8Num11z1"/>
    <w:uiPriority w:val="99"/>
    <w:rsid w:val="0099510C"/>
    <w:rPr>
      <w:rFonts w:ascii="Courier New" w:hAnsi="Courier New" w:cs="Courier New"/>
    </w:rPr>
  </w:style>
  <w:style w:type="character" w:customStyle="1" w:styleId="WW8Num11z3">
    <w:name w:val="WW8Num11z3"/>
    <w:uiPriority w:val="99"/>
    <w:rsid w:val="0099510C"/>
    <w:rPr>
      <w:rFonts w:ascii="Symbol" w:hAnsi="Symbol" w:cs="Symbol"/>
    </w:rPr>
  </w:style>
  <w:style w:type="character" w:customStyle="1" w:styleId="WW8Num12z0">
    <w:name w:val="WW8Num12z0"/>
    <w:uiPriority w:val="99"/>
    <w:rsid w:val="0099510C"/>
    <w:rPr>
      <w:rFonts w:ascii="Symbol" w:hAnsi="Symbol" w:cs="Symbol"/>
      <w:sz w:val="20"/>
      <w:szCs w:val="20"/>
    </w:rPr>
  </w:style>
  <w:style w:type="character" w:customStyle="1" w:styleId="WW8Num13z0">
    <w:name w:val="WW8Num13z0"/>
    <w:uiPriority w:val="99"/>
    <w:rsid w:val="0099510C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99510C"/>
  </w:style>
  <w:style w:type="character" w:styleId="Strong">
    <w:name w:val="Strong"/>
    <w:basedOn w:val="1"/>
    <w:uiPriority w:val="99"/>
    <w:qFormat/>
    <w:rsid w:val="0099510C"/>
    <w:rPr>
      <w:b/>
      <w:bCs/>
    </w:rPr>
  </w:style>
  <w:style w:type="character" w:customStyle="1" w:styleId="a">
    <w:name w:val="Символ нумерации"/>
    <w:uiPriority w:val="99"/>
    <w:rsid w:val="0099510C"/>
  </w:style>
  <w:style w:type="paragraph" w:customStyle="1" w:styleId="a0">
    <w:name w:val="Заголовок"/>
    <w:basedOn w:val="Normal"/>
    <w:next w:val="BodyText"/>
    <w:uiPriority w:val="99"/>
    <w:rsid w:val="0099510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99510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71BD4"/>
    <w:rPr>
      <w:sz w:val="24"/>
      <w:szCs w:val="24"/>
      <w:lang w:eastAsia="ar-SA"/>
    </w:rPr>
  </w:style>
  <w:style w:type="paragraph" w:styleId="List">
    <w:name w:val="List"/>
    <w:basedOn w:val="BodyText"/>
    <w:uiPriority w:val="99"/>
    <w:semiHidden/>
    <w:rsid w:val="0099510C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99510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1">
    <w:name w:val="Указатель1"/>
    <w:basedOn w:val="Normal"/>
    <w:uiPriority w:val="99"/>
    <w:rsid w:val="0099510C"/>
    <w:pPr>
      <w:suppressLineNumbers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99510C"/>
    <w:pPr>
      <w:spacing w:before="280" w:after="280"/>
    </w:pPr>
  </w:style>
  <w:style w:type="paragraph" w:customStyle="1" w:styleId="a1">
    <w:name w:val="Содержимое таблицы"/>
    <w:basedOn w:val="Normal"/>
    <w:uiPriority w:val="99"/>
    <w:rsid w:val="0099510C"/>
    <w:pPr>
      <w:suppressLineNumbers/>
    </w:pPr>
  </w:style>
  <w:style w:type="paragraph" w:customStyle="1" w:styleId="a2">
    <w:name w:val="Заголовок таблицы"/>
    <w:basedOn w:val="a1"/>
    <w:uiPriority w:val="99"/>
    <w:rsid w:val="0099510C"/>
    <w:pPr>
      <w:jc w:val="center"/>
    </w:pPr>
    <w:rPr>
      <w:b/>
      <w:bCs/>
    </w:rPr>
  </w:style>
  <w:style w:type="paragraph" w:styleId="Header">
    <w:name w:val="header"/>
    <w:basedOn w:val="Normal"/>
    <w:link w:val="HeaderChar"/>
    <w:uiPriority w:val="99"/>
    <w:rsid w:val="00DA63A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A63AF"/>
    <w:rPr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DA63A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A63AF"/>
    <w:rPr>
      <w:sz w:val="24"/>
      <w:szCs w:val="24"/>
      <w:lang w:eastAsia="ar-SA" w:bidi="ar-SA"/>
    </w:rPr>
  </w:style>
  <w:style w:type="paragraph" w:customStyle="1" w:styleId="12">
    <w:name w:val="Стиль1"/>
    <w:basedOn w:val="Header"/>
    <w:link w:val="13"/>
    <w:uiPriority w:val="99"/>
    <w:rsid w:val="00DA63AF"/>
  </w:style>
  <w:style w:type="character" w:customStyle="1" w:styleId="13">
    <w:name w:val="Стиль1 Знак"/>
    <w:basedOn w:val="HeaderChar"/>
    <w:link w:val="12"/>
    <w:uiPriority w:val="99"/>
    <w:locked/>
    <w:rsid w:val="00DA63AF"/>
  </w:style>
  <w:style w:type="paragraph" w:styleId="BalloonText">
    <w:name w:val="Balloon Text"/>
    <w:basedOn w:val="Normal"/>
    <w:link w:val="BalloonTextChar"/>
    <w:uiPriority w:val="99"/>
    <w:semiHidden/>
    <w:rsid w:val="006104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048F"/>
    <w:rPr>
      <w:rFonts w:ascii="Tahoma" w:hAnsi="Tahoma" w:cs="Tahoma"/>
      <w:sz w:val="16"/>
      <w:szCs w:val="16"/>
      <w:lang w:eastAsia="ar-SA" w:bidi="ar-SA"/>
    </w:rPr>
  </w:style>
  <w:style w:type="paragraph" w:styleId="ListParagraph">
    <w:name w:val="List Paragraph"/>
    <w:basedOn w:val="Normal"/>
    <w:uiPriority w:val="99"/>
    <w:qFormat/>
    <w:rsid w:val="00310A1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506</Words>
  <Characters>2886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Еферина О.Е.</dc:creator>
  <cp:keywords/>
  <dc:description/>
  <cp:lastModifiedBy>Анна</cp:lastModifiedBy>
  <cp:revision>3</cp:revision>
  <cp:lastPrinted>2011-03-23T13:32:00Z</cp:lastPrinted>
  <dcterms:created xsi:type="dcterms:W3CDTF">2012-02-10T08:29:00Z</dcterms:created>
  <dcterms:modified xsi:type="dcterms:W3CDTF">2012-02-13T07:21:00Z</dcterms:modified>
</cp:coreProperties>
</file>