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B11" w:rsidRDefault="00F21B11"/>
    <w:tbl>
      <w:tblPr>
        <w:tblW w:w="0" w:type="auto"/>
        <w:tblInd w:w="-106" w:type="dxa"/>
        <w:tblLayout w:type="fixed"/>
        <w:tblLook w:val="0000"/>
      </w:tblPr>
      <w:tblGrid>
        <w:gridCol w:w="13088"/>
      </w:tblGrid>
      <w:tr w:rsidR="00F21B11">
        <w:trPr>
          <w:trHeight w:val="2249"/>
        </w:trPr>
        <w:tc>
          <w:tcPr>
            <w:tcW w:w="13088" w:type="dxa"/>
            <w:tcBorders>
              <w:bottom w:val="single" w:sz="4" w:space="0" w:color="auto"/>
            </w:tcBorders>
            <w:shd w:val="clear" w:color="auto" w:fill="00CCFF"/>
            <w:vAlign w:val="center"/>
          </w:tcPr>
          <w:p w:rsidR="00F21B11" w:rsidRDefault="00F21B11" w:rsidP="006E238E">
            <w:pPr>
              <w:rPr>
                <w:b/>
                <w:bCs/>
                <w:sz w:val="32"/>
                <w:szCs w:val="32"/>
              </w:rPr>
            </w:pPr>
            <w:r w:rsidRPr="003509A9"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84pt;height:75.75pt;visibility:visible" o:bordertopcolor="black" o:borderleftcolor="black" o:borderbottomcolor="black" o:borderrightcolor="black" filled="t">
                  <v:imagedata r:id="rId7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>
              <w:t xml:space="preserve">         </w:t>
            </w:r>
            <w:r w:rsidRPr="003575DA">
              <w:rPr>
                <w:b/>
                <w:bCs/>
                <w:sz w:val="52"/>
                <w:szCs w:val="52"/>
              </w:rPr>
              <w:t>Позаботься о своей пенсии заранее</w:t>
            </w:r>
          </w:p>
          <w:p w:rsidR="00F21B11" w:rsidRPr="00066E17" w:rsidRDefault="00F21B11" w:rsidP="008D1829">
            <w:pPr>
              <w:snapToGrid w:val="0"/>
              <w:jc w:val="center"/>
              <w:rPr>
                <w:sz w:val="52"/>
                <w:szCs w:val="52"/>
              </w:rPr>
            </w:pPr>
          </w:p>
          <w:p w:rsidR="00F21B11" w:rsidRPr="009D5B04" w:rsidRDefault="00F21B11" w:rsidP="009D5B04">
            <w:pPr>
              <w:snapToGrid w:val="0"/>
              <w:jc w:val="center"/>
              <w:rPr>
                <w:rFonts w:ascii="Century Gothic" w:hAnsi="Century Gothic" w:cs="Century Gothic"/>
                <w:sz w:val="28"/>
                <w:szCs w:val="28"/>
              </w:rPr>
            </w:pPr>
          </w:p>
        </w:tc>
      </w:tr>
    </w:tbl>
    <w:p w:rsidR="00F21B11" w:rsidRDefault="00F21B11">
      <w:pPr>
        <w:tabs>
          <w:tab w:val="left" w:pos="720"/>
          <w:tab w:val="left" w:pos="900"/>
        </w:tabs>
        <w:ind w:left="180" w:right="65" w:firstLine="709"/>
        <w:jc w:val="center"/>
      </w:pPr>
    </w:p>
    <w:p w:rsidR="00F21B11" w:rsidRDefault="00F21B11" w:rsidP="003575DA">
      <w:pPr>
        <w:ind w:firstLine="708"/>
        <w:jc w:val="both"/>
        <w:rPr>
          <w:sz w:val="32"/>
          <w:szCs w:val="32"/>
          <w:lang w:val="en-US"/>
        </w:rPr>
      </w:pPr>
    </w:p>
    <w:p w:rsidR="00F21B11" w:rsidRDefault="00F21B11" w:rsidP="003575DA">
      <w:pPr>
        <w:ind w:firstLine="708"/>
        <w:jc w:val="both"/>
        <w:rPr>
          <w:sz w:val="32"/>
          <w:szCs w:val="32"/>
          <w:lang w:val="en-US"/>
        </w:rPr>
      </w:pPr>
    </w:p>
    <w:p w:rsidR="00F21B11" w:rsidRPr="003575DA" w:rsidRDefault="00F21B11" w:rsidP="003575DA">
      <w:pPr>
        <w:ind w:firstLine="708"/>
        <w:jc w:val="both"/>
        <w:rPr>
          <w:sz w:val="32"/>
          <w:szCs w:val="32"/>
        </w:rPr>
      </w:pPr>
      <w:r w:rsidRPr="003575DA">
        <w:rPr>
          <w:sz w:val="32"/>
          <w:szCs w:val="32"/>
        </w:rPr>
        <w:t xml:space="preserve">Заблаговременная работа проводится в интересах граждан с целью оценки всех необходимых документов для установления трудовой пенсии, обеспечивая этим полноту и достоверность о пенсионных правах граждан. </w:t>
      </w:r>
    </w:p>
    <w:p w:rsidR="00F21B11" w:rsidRPr="003575DA" w:rsidRDefault="00F21B11" w:rsidP="003575DA">
      <w:pPr>
        <w:ind w:firstLine="708"/>
        <w:jc w:val="both"/>
        <w:rPr>
          <w:sz w:val="32"/>
          <w:szCs w:val="32"/>
        </w:rPr>
      </w:pPr>
      <w:r w:rsidRPr="003575DA">
        <w:rPr>
          <w:sz w:val="32"/>
          <w:szCs w:val="32"/>
        </w:rPr>
        <w:t>Полнота и достоверность данных о трудовом стаже во многом зависит от активности самих граждан. Своевременное обращение граждан в органы Пенсионного фонда значительно упростит процесс назначения пенсии.</w:t>
      </w:r>
    </w:p>
    <w:p w:rsidR="00F21B11" w:rsidRPr="003575DA" w:rsidRDefault="00F21B11" w:rsidP="003575DA">
      <w:pPr>
        <w:ind w:firstLine="708"/>
        <w:jc w:val="both"/>
        <w:rPr>
          <w:sz w:val="32"/>
          <w:szCs w:val="32"/>
        </w:rPr>
      </w:pPr>
      <w:r w:rsidRPr="003575DA">
        <w:rPr>
          <w:sz w:val="32"/>
          <w:szCs w:val="32"/>
        </w:rPr>
        <w:t>Прийти в Пенсионный фонд рекомендуется  за 2-3 месяца до наступления  права на пенсию, чтобы специалист ПФР смог провести  заблаговременную оценку документов, а при необходимости оказать содействие в запросе справок о стаже работы или о заработной плате, необходимые для назначения пенсии. Это делается для того, чтобы пенсионные права граждан были учтены в полном объеме. Заблаговременная работа проводится еще и для того, чтобы максимально сократить сроки назначения пенсии, соответственно, и сроки получения первой пенсии.</w:t>
      </w:r>
    </w:p>
    <w:p w:rsidR="00F21B11" w:rsidRPr="003575DA" w:rsidRDefault="00F21B11" w:rsidP="003575DA">
      <w:pPr>
        <w:ind w:firstLine="708"/>
        <w:jc w:val="both"/>
        <w:rPr>
          <w:sz w:val="32"/>
          <w:szCs w:val="32"/>
        </w:rPr>
      </w:pPr>
      <w:r w:rsidRPr="003575DA">
        <w:rPr>
          <w:sz w:val="32"/>
          <w:szCs w:val="32"/>
        </w:rPr>
        <w:t>В соответствии с действующим пенсионным законодательством заработок для назначения пенсии учитывается за период с 2000 – 2001 года по данным лицевого счета застрахованного лица либо за 60 месяцев подряд трудовой деятельности гражданина по справке о заработной плате, выданной организацией или архивным органом. В случае, если заработок невыгоден для исчисления пенсии, то работники Пенсионного фонда порекомендуют за какие годы следует учесть заработок, а при необходимости окажут содействие в запросе заработка (справки)</w:t>
      </w:r>
    </w:p>
    <w:p w:rsidR="00F21B11" w:rsidRPr="003575DA" w:rsidRDefault="00F21B11" w:rsidP="003575DA">
      <w:pPr>
        <w:ind w:firstLine="708"/>
        <w:jc w:val="both"/>
        <w:rPr>
          <w:sz w:val="32"/>
          <w:szCs w:val="32"/>
        </w:rPr>
      </w:pPr>
      <w:r w:rsidRPr="003575DA">
        <w:rPr>
          <w:sz w:val="32"/>
          <w:szCs w:val="32"/>
        </w:rPr>
        <w:t xml:space="preserve">При назначении пенсии очень часто встречаются случаи, когда необходимо документально подтвердить тот или иной стаж работы, заработную плату. Это может быть тогда, когда в трудовой книжке запись о приеме или увольнении внесена с нарушением Инструкции о порядке заполнения трудовых книжек. </w:t>
      </w:r>
    </w:p>
    <w:p w:rsidR="00F21B11" w:rsidRPr="003575DA" w:rsidRDefault="00F21B11" w:rsidP="003575DA">
      <w:pPr>
        <w:ind w:firstLine="708"/>
        <w:jc w:val="both"/>
        <w:rPr>
          <w:sz w:val="32"/>
          <w:szCs w:val="32"/>
        </w:rPr>
      </w:pPr>
      <w:r w:rsidRPr="003575DA">
        <w:rPr>
          <w:sz w:val="32"/>
          <w:szCs w:val="32"/>
        </w:rPr>
        <w:t xml:space="preserve">Эти и другие нарушения приводят к тому, что данный период работы невозможно учесть при начислении пенсии без соответствующего документального подтверждения. </w:t>
      </w:r>
    </w:p>
    <w:p w:rsidR="00F21B11" w:rsidRPr="003575DA" w:rsidRDefault="00F21B11" w:rsidP="003575DA">
      <w:pPr>
        <w:ind w:firstLine="708"/>
        <w:jc w:val="both"/>
        <w:rPr>
          <w:sz w:val="32"/>
          <w:szCs w:val="32"/>
        </w:rPr>
      </w:pPr>
      <w:r w:rsidRPr="003575DA">
        <w:rPr>
          <w:sz w:val="32"/>
          <w:szCs w:val="32"/>
        </w:rPr>
        <w:t>На сегодняшний день установлен порядок, что страхователи-работодатели, находящиеся в городе и в районе, ежегодно подают в управление списки уходящих на пенсию в этом году. Далее, работая с этими списками, мы приглашаем заранее будущих пенсионеров с необходимыми документами. А ведь приглашения направлены только работающим, а сколько у нас неработающих граждан, которым мы не можем направить приглашения. Поэтому, пользуясь, случаем, мы обращаемся к гражданам предпенсионного возраста, приходите к нам заранее по адресу: с.Б.Березники, ул.Л.Толстого, д.34,Каб №14</w:t>
      </w:r>
    </w:p>
    <w:p w:rsidR="00F21B11" w:rsidRPr="003575DA" w:rsidRDefault="00F21B11" w:rsidP="003575DA">
      <w:pPr>
        <w:ind w:firstLine="708"/>
        <w:jc w:val="both"/>
        <w:rPr>
          <w:sz w:val="32"/>
          <w:szCs w:val="32"/>
        </w:rPr>
      </w:pPr>
      <w:r w:rsidRPr="003575DA">
        <w:rPr>
          <w:sz w:val="32"/>
          <w:szCs w:val="32"/>
        </w:rPr>
        <w:t>При обращении в ПФР необходимо представить следующие документы:</w:t>
      </w:r>
    </w:p>
    <w:p w:rsidR="00F21B11" w:rsidRPr="003575DA" w:rsidRDefault="00F21B11" w:rsidP="003575DA">
      <w:pPr>
        <w:jc w:val="both"/>
        <w:rPr>
          <w:sz w:val="32"/>
          <w:szCs w:val="32"/>
        </w:rPr>
      </w:pPr>
      <w:r w:rsidRPr="003575DA">
        <w:rPr>
          <w:sz w:val="32"/>
          <w:szCs w:val="32"/>
        </w:rPr>
        <w:t xml:space="preserve">– паспорт </w:t>
      </w:r>
    </w:p>
    <w:p w:rsidR="00F21B11" w:rsidRPr="003575DA" w:rsidRDefault="00F21B11" w:rsidP="003575DA">
      <w:pPr>
        <w:jc w:val="both"/>
        <w:rPr>
          <w:sz w:val="32"/>
          <w:szCs w:val="32"/>
        </w:rPr>
      </w:pPr>
      <w:r w:rsidRPr="003575DA">
        <w:rPr>
          <w:sz w:val="32"/>
          <w:szCs w:val="32"/>
        </w:rPr>
        <w:t>– страховое свидетельство государственного пенсионного страхования;</w:t>
      </w:r>
    </w:p>
    <w:p w:rsidR="00F21B11" w:rsidRPr="003575DA" w:rsidRDefault="00F21B11" w:rsidP="003575DA">
      <w:pPr>
        <w:jc w:val="both"/>
        <w:rPr>
          <w:sz w:val="32"/>
          <w:szCs w:val="32"/>
        </w:rPr>
      </w:pPr>
      <w:r w:rsidRPr="003575DA">
        <w:rPr>
          <w:sz w:val="32"/>
          <w:szCs w:val="32"/>
        </w:rPr>
        <w:t>– трудовую книжку;</w:t>
      </w:r>
    </w:p>
    <w:p w:rsidR="00F21B11" w:rsidRPr="003575DA" w:rsidRDefault="00F21B11" w:rsidP="003575DA">
      <w:pPr>
        <w:jc w:val="both"/>
        <w:rPr>
          <w:sz w:val="32"/>
          <w:szCs w:val="32"/>
        </w:rPr>
      </w:pPr>
      <w:r w:rsidRPr="003575DA">
        <w:rPr>
          <w:sz w:val="32"/>
          <w:szCs w:val="32"/>
        </w:rPr>
        <w:t>– военный билет;</w:t>
      </w:r>
    </w:p>
    <w:p w:rsidR="00F21B11" w:rsidRPr="003575DA" w:rsidRDefault="00F21B11" w:rsidP="003575DA">
      <w:pPr>
        <w:jc w:val="both"/>
        <w:rPr>
          <w:sz w:val="32"/>
          <w:szCs w:val="32"/>
        </w:rPr>
      </w:pPr>
      <w:r w:rsidRPr="003575DA">
        <w:rPr>
          <w:sz w:val="32"/>
          <w:szCs w:val="32"/>
        </w:rPr>
        <w:t>– документы, подтверждающие изменение фамилии (имени, отчества);</w:t>
      </w:r>
    </w:p>
    <w:p w:rsidR="00F21B11" w:rsidRPr="003575DA" w:rsidRDefault="00F21B11" w:rsidP="003575DA">
      <w:pPr>
        <w:jc w:val="both"/>
        <w:rPr>
          <w:sz w:val="32"/>
          <w:szCs w:val="32"/>
        </w:rPr>
      </w:pPr>
      <w:r w:rsidRPr="003575DA">
        <w:rPr>
          <w:sz w:val="32"/>
          <w:szCs w:val="32"/>
        </w:rPr>
        <w:t>– свидетельства о рождении детей;</w:t>
      </w:r>
    </w:p>
    <w:p w:rsidR="00F21B11" w:rsidRPr="003575DA" w:rsidRDefault="00F21B11" w:rsidP="003575DA">
      <w:pPr>
        <w:shd w:val="clear" w:color="auto" w:fill="FFFFFF"/>
        <w:ind w:left="14"/>
        <w:jc w:val="both"/>
        <w:rPr>
          <w:sz w:val="32"/>
          <w:szCs w:val="32"/>
        </w:rPr>
      </w:pPr>
    </w:p>
    <w:sectPr w:rsidR="00F21B11" w:rsidRPr="003575DA" w:rsidSect="0099510C">
      <w:footnotePr>
        <w:pos w:val="beneathText"/>
      </w:footnotePr>
      <w:pgSz w:w="11905" w:h="16837"/>
      <w:pgMar w:top="113" w:right="567" w:bottom="397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B11" w:rsidRDefault="00F21B11" w:rsidP="00DA63AF">
      <w:r>
        <w:separator/>
      </w:r>
    </w:p>
  </w:endnote>
  <w:endnote w:type="continuationSeparator" w:id="0">
    <w:p w:rsidR="00F21B11" w:rsidRDefault="00F21B11" w:rsidP="00DA6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B11" w:rsidRDefault="00F21B11" w:rsidP="00DA63AF">
      <w:r>
        <w:separator/>
      </w:r>
    </w:p>
  </w:footnote>
  <w:footnote w:type="continuationSeparator" w:id="0">
    <w:p w:rsidR="00F21B11" w:rsidRDefault="00F21B11" w:rsidP="00DA63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55058FE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numFmt w:val="bullet"/>
        <w:lvlText w:val="•"/>
        <w:legacy w:legacy="1" w:legacySpace="0" w:legacyIndent="298"/>
        <w:lvlJc w:val="left"/>
        <w:rPr>
          <w:rFonts w:ascii="Arial" w:hAnsi="Arial" w:cs="Arial" w:hint="default"/>
        </w:rPr>
      </w:lvl>
    </w:lvlOverride>
  </w:num>
  <w:num w:numId="4">
    <w:abstractNumId w:val="0"/>
    <w:lvlOverride w:ilvl="0">
      <w:lvl w:ilvl="0">
        <w:numFmt w:val="bullet"/>
        <w:lvlText w:val="•"/>
        <w:legacy w:legacy="1" w:legacySpace="0" w:legacyIndent="226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5B04"/>
    <w:rsid w:val="00025AF5"/>
    <w:rsid w:val="00066E17"/>
    <w:rsid w:val="00130DCE"/>
    <w:rsid w:val="0019611E"/>
    <w:rsid w:val="001A1B47"/>
    <w:rsid w:val="001B3702"/>
    <w:rsid w:val="001C7B98"/>
    <w:rsid w:val="002026FC"/>
    <w:rsid w:val="002131FE"/>
    <w:rsid w:val="0021769D"/>
    <w:rsid w:val="00276429"/>
    <w:rsid w:val="00310A14"/>
    <w:rsid w:val="003224CE"/>
    <w:rsid w:val="00330302"/>
    <w:rsid w:val="003509A9"/>
    <w:rsid w:val="003575DA"/>
    <w:rsid w:val="00394B87"/>
    <w:rsid w:val="003C4ECE"/>
    <w:rsid w:val="003E6228"/>
    <w:rsid w:val="003E788C"/>
    <w:rsid w:val="00401D3B"/>
    <w:rsid w:val="0045463A"/>
    <w:rsid w:val="00454866"/>
    <w:rsid w:val="00484DC1"/>
    <w:rsid w:val="005228FD"/>
    <w:rsid w:val="005C2FF7"/>
    <w:rsid w:val="0061048F"/>
    <w:rsid w:val="00640C2E"/>
    <w:rsid w:val="006D6F2B"/>
    <w:rsid w:val="006E238E"/>
    <w:rsid w:val="0086051C"/>
    <w:rsid w:val="00894DD8"/>
    <w:rsid w:val="008D1829"/>
    <w:rsid w:val="008D6EF0"/>
    <w:rsid w:val="00933B53"/>
    <w:rsid w:val="00967480"/>
    <w:rsid w:val="0097511C"/>
    <w:rsid w:val="00984348"/>
    <w:rsid w:val="0099510C"/>
    <w:rsid w:val="009D5B04"/>
    <w:rsid w:val="00A21666"/>
    <w:rsid w:val="00A27DCC"/>
    <w:rsid w:val="00A37A27"/>
    <w:rsid w:val="00B76DC7"/>
    <w:rsid w:val="00BD3B4B"/>
    <w:rsid w:val="00BE7719"/>
    <w:rsid w:val="00C269C5"/>
    <w:rsid w:val="00CE2326"/>
    <w:rsid w:val="00CE429E"/>
    <w:rsid w:val="00D055E2"/>
    <w:rsid w:val="00D34A95"/>
    <w:rsid w:val="00D413A0"/>
    <w:rsid w:val="00D5434E"/>
    <w:rsid w:val="00D6610D"/>
    <w:rsid w:val="00D70447"/>
    <w:rsid w:val="00D874B3"/>
    <w:rsid w:val="00DA63AF"/>
    <w:rsid w:val="00E50170"/>
    <w:rsid w:val="00E61D6F"/>
    <w:rsid w:val="00E70131"/>
    <w:rsid w:val="00E93575"/>
    <w:rsid w:val="00EB3DBD"/>
    <w:rsid w:val="00F1379D"/>
    <w:rsid w:val="00F21B11"/>
    <w:rsid w:val="00FA74EA"/>
    <w:rsid w:val="00FB1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10C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rsid w:val="0099510C"/>
  </w:style>
  <w:style w:type="character" w:customStyle="1" w:styleId="WW-Absatz-Standardschriftart">
    <w:name w:val="WW-Absatz-Standardschriftart"/>
    <w:uiPriority w:val="99"/>
    <w:rsid w:val="0099510C"/>
  </w:style>
  <w:style w:type="character" w:customStyle="1" w:styleId="WW8Num1z0">
    <w:name w:val="WW8Num1z0"/>
    <w:uiPriority w:val="99"/>
    <w:rsid w:val="0099510C"/>
    <w:rPr>
      <w:rFonts w:ascii="Symbol" w:hAnsi="Symbol" w:cs="Symbol"/>
    </w:rPr>
  </w:style>
  <w:style w:type="character" w:customStyle="1" w:styleId="WW8Num2z0">
    <w:name w:val="WW8Num2z0"/>
    <w:uiPriority w:val="99"/>
    <w:rsid w:val="0099510C"/>
    <w:rPr>
      <w:rFonts w:ascii="Wingdings" w:hAnsi="Wingdings" w:cs="Wingdings"/>
    </w:rPr>
  </w:style>
  <w:style w:type="character" w:customStyle="1" w:styleId="WW8Num2z1">
    <w:name w:val="WW8Num2z1"/>
    <w:uiPriority w:val="99"/>
    <w:rsid w:val="0099510C"/>
    <w:rPr>
      <w:rFonts w:ascii="Courier New" w:hAnsi="Courier New" w:cs="Courier New"/>
    </w:rPr>
  </w:style>
  <w:style w:type="character" w:customStyle="1" w:styleId="WW8Num2z3">
    <w:name w:val="WW8Num2z3"/>
    <w:uiPriority w:val="99"/>
    <w:rsid w:val="0099510C"/>
    <w:rPr>
      <w:rFonts w:ascii="Symbol" w:hAnsi="Symbol" w:cs="Symbol"/>
    </w:rPr>
  </w:style>
  <w:style w:type="character" w:customStyle="1" w:styleId="WW8Num3z0">
    <w:name w:val="WW8Num3z0"/>
    <w:uiPriority w:val="99"/>
    <w:rsid w:val="0099510C"/>
    <w:rPr>
      <w:rFonts w:ascii="Symbol" w:hAnsi="Symbol" w:cs="Symbol"/>
    </w:rPr>
  </w:style>
  <w:style w:type="character" w:customStyle="1" w:styleId="WW8Num4z0">
    <w:name w:val="WW8Num4z0"/>
    <w:uiPriority w:val="99"/>
    <w:rsid w:val="0099510C"/>
    <w:rPr>
      <w:rFonts w:ascii="Symbol" w:hAnsi="Symbol" w:cs="Symbol"/>
      <w:sz w:val="20"/>
      <w:szCs w:val="20"/>
    </w:rPr>
  </w:style>
  <w:style w:type="character" w:customStyle="1" w:styleId="WW8Num5z0">
    <w:name w:val="WW8Num5z0"/>
    <w:uiPriority w:val="99"/>
    <w:rsid w:val="0099510C"/>
    <w:rPr>
      <w:rFonts w:ascii="Wingdings" w:hAnsi="Wingdings" w:cs="Wingdings"/>
    </w:rPr>
  </w:style>
  <w:style w:type="character" w:customStyle="1" w:styleId="WW8Num5z1">
    <w:name w:val="WW8Num5z1"/>
    <w:uiPriority w:val="99"/>
    <w:rsid w:val="0099510C"/>
    <w:rPr>
      <w:rFonts w:ascii="Courier New" w:hAnsi="Courier New" w:cs="Courier New"/>
    </w:rPr>
  </w:style>
  <w:style w:type="character" w:customStyle="1" w:styleId="WW8Num5z3">
    <w:name w:val="WW8Num5z3"/>
    <w:uiPriority w:val="99"/>
    <w:rsid w:val="0099510C"/>
    <w:rPr>
      <w:rFonts w:ascii="Symbol" w:hAnsi="Symbol" w:cs="Symbol"/>
    </w:rPr>
  </w:style>
  <w:style w:type="character" w:customStyle="1" w:styleId="WW8Num6z0">
    <w:name w:val="WW8Num6z0"/>
    <w:uiPriority w:val="99"/>
    <w:rsid w:val="0099510C"/>
    <w:rPr>
      <w:rFonts w:ascii="Wingdings" w:hAnsi="Wingdings" w:cs="Wingdings"/>
      <w:color w:val="auto"/>
    </w:rPr>
  </w:style>
  <w:style w:type="character" w:customStyle="1" w:styleId="WW8Num7z0">
    <w:name w:val="WW8Num7z0"/>
    <w:uiPriority w:val="99"/>
    <w:rsid w:val="0099510C"/>
    <w:rPr>
      <w:rFonts w:ascii="Wingdings" w:hAnsi="Wingdings" w:cs="Wingdings"/>
      <w:color w:val="auto"/>
    </w:rPr>
  </w:style>
  <w:style w:type="character" w:customStyle="1" w:styleId="WW8Num7z1">
    <w:name w:val="WW8Num7z1"/>
    <w:uiPriority w:val="99"/>
    <w:rsid w:val="0099510C"/>
    <w:rPr>
      <w:rFonts w:ascii="Courier New" w:hAnsi="Courier New" w:cs="Courier New"/>
    </w:rPr>
  </w:style>
  <w:style w:type="character" w:customStyle="1" w:styleId="WW8Num7z2">
    <w:name w:val="WW8Num7z2"/>
    <w:uiPriority w:val="99"/>
    <w:rsid w:val="0099510C"/>
    <w:rPr>
      <w:rFonts w:ascii="Wingdings" w:hAnsi="Wingdings" w:cs="Wingdings"/>
    </w:rPr>
  </w:style>
  <w:style w:type="character" w:customStyle="1" w:styleId="WW8Num7z3">
    <w:name w:val="WW8Num7z3"/>
    <w:uiPriority w:val="99"/>
    <w:rsid w:val="0099510C"/>
    <w:rPr>
      <w:rFonts w:ascii="Symbol" w:hAnsi="Symbol" w:cs="Symbol"/>
    </w:rPr>
  </w:style>
  <w:style w:type="character" w:customStyle="1" w:styleId="WW8Num8z0">
    <w:name w:val="WW8Num8z0"/>
    <w:uiPriority w:val="99"/>
    <w:rsid w:val="0099510C"/>
    <w:rPr>
      <w:rFonts w:ascii="Symbol" w:hAnsi="Symbol" w:cs="Symbol"/>
    </w:rPr>
  </w:style>
  <w:style w:type="character" w:customStyle="1" w:styleId="WW8Num9z0">
    <w:name w:val="WW8Num9z0"/>
    <w:uiPriority w:val="99"/>
    <w:rsid w:val="0099510C"/>
    <w:rPr>
      <w:rFonts w:ascii="Wingdings" w:hAnsi="Wingdings" w:cs="Wingdings"/>
      <w:color w:val="auto"/>
      <w:sz w:val="32"/>
      <w:szCs w:val="32"/>
    </w:rPr>
  </w:style>
  <w:style w:type="character" w:customStyle="1" w:styleId="WW8Num10z0">
    <w:name w:val="WW8Num10z0"/>
    <w:uiPriority w:val="99"/>
    <w:rsid w:val="0099510C"/>
    <w:rPr>
      <w:rFonts w:ascii="Wingdings" w:hAnsi="Wingdings" w:cs="Wingdings"/>
      <w:color w:val="auto"/>
    </w:rPr>
  </w:style>
  <w:style w:type="character" w:customStyle="1" w:styleId="WW8Num11z0">
    <w:name w:val="WW8Num11z0"/>
    <w:uiPriority w:val="99"/>
    <w:rsid w:val="0099510C"/>
    <w:rPr>
      <w:rFonts w:ascii="Wingdings" w:hAnsi="Wingdings" w:cs="Wingdings"/>
    </w:rPr>
  </w:style>
  <w:style w:type="character" w:customStyle="1" w:styleId="WW8Num11z1">
    <w:name w:val="WW8Num11z1"/>
    <w:uiPriority w:val="99"/>
    <w:rsid w:val="0099510C"/>
    <w:rPr>
      <w:rFonts w:ascii="Courier New" w:hAnsi="Courier New" w:cs="Courier New"/>
    </w:rPr>
  </w:style>
  <w:style w:type="character" w:customStyle="1" w:styleId="WW8Num11z3">
    <w:name w:val="WW8Num11z3"/>
    <w:uiPriority w:val="99"/>
    <w:rsid w:val="0099510C"/>
    <w:rPr>
      <w:rFonts w:ascii="Symbol" w:hAnsi="Symbol" w:cs="Symbol"/>
    </w:rPr>
  </w:style>
  <w:style w:type="character" w:customStyle="1" w:styleId="WW8Num12z0">
    <w:name w:val="WW8Num12z0"/>
    <w:uiPriority w:val="99"/>
    <w:rsid w:val="0099510C"/>
    <w:rPr>
      <w:rFonts w:ascii="Symbol" w:hAnsi="Symbol" w:cs="Symbol"/>
      <w:sz w:val="20"/>
      <w:szCs w:val="20"/>
    </w:rPr>
  </w:style>
  <w:style w:type="character" w:customStyle="1" w:styleId="WW8Num13z0">
    <w:name w:val="WW8Num13z0"/>
    <w:uiPriority w:val="99"/>
    <w:rsid w:val="0099510C"/>
    <w:rPr>
      <w:rFonts w:ascii="Symbol" w:hAnsi="Symbol" w:cs="Symbol"/>
    </w:rPr>
  </w:style>
  <w:style w:type="character" w:customStyle="1" w:styleId="1">
    <w:name w:val="Основной шрифт абзаца1"/>
    <w:uiPriority w:val="99"/>
    <w:rsid w:val="0099510C"/>
  </w:style>
  <w:style w:type="character" w:styleId="Strong">
    <w:name w:val="Strong"/>
    <w:basedOn w:val="1"/>
    <w:uiPriority w:val="99"/>
    <w:qFormat/>
    <w:rsid w:val="0099510C"/>
    <w:rPr>
      <w:b/>
      <w:bCs/>
    </w:rPr>
  </w:style>
  <w:style w:type="character" w:customStyle="1" w:styleId="a">
    <w:name w:val="Символ нумерации"/>
    <w:uiPriority w:val="99"/>
    <w:rsid w:val="0099510C"/>
  </w:style>
  <w:style w:type="paragraph" w:customStyle="1" w:styleId="a0">
    <w:name w:val="Заголовок"/>
    <w:basedOn w:val="Normal"/>
    <w:next w:val="BodyText"/>
    <w:uiPriority w:val="99"/>
    <w:rsid w:val="0099510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99510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B53CE"/>
    <w:rPr>
      <w:sz w:val="24"/>
      <w:szCs w:val="24"/>
      <w:lang w:eastAsia="ar-SA"/>
    </w:rPr>
  </w:style>
  <w:style w:type="paragraph" w:styleId="List">
    <w:name w:val="List"/>
    <w:basedOn w:val="BodyText"/>
    <w:uiPriority w:val="99"/>
    <w:semiHidden/>
    <w:rsid w:val="0099510C"/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99510C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11">
    <w:name w:val="Указатель1"/>
    <w:basedOn w:val="Normal"/>
    <w:uiPriority w:val="99"/>
    <w:rsid w:val="0099510C"/>
    <w:pPr>
      <w:suppressLineNumbers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99510C"/>
    <w:pPr>
      <w:spacing w:before="280" w:after="280"/>
    </w:pPr>
  </w:style>
  <w:style w:type="paragraph" w:customStyle="1" w:styleId="a1">
    <w:name w:val="Содержимое таблицы"/>
    <w:basedOn w:val="Normal"/>
    <w:uiPriority w:val="99"/>
    <w:rsid w:val="0099510C"/>
    <w:pPr>
      <w:suppressLineNumbers/>
    </w:pPr>
  </w:style>
  <w:style w:type="paragraph" w:customStyle="1" w:styleId="a2">
    <w:name w:val="Заголовок таблицы"/>
    <w:basedOn w:val="a1"/>
    <w:uiPriority w:val="99"/>
    <w:rsid w:val="0099510C"/>
    <w:pPr>
      <w:jc w:val="center"/>
    </w:pPr>
    <w:rPr>
      <w:b/>
      <w:bCs/>
    </w:rPr>
  </w:style>
  <w:style w:type="paragraph" w:styleId="Header">
    <w:name w:val="header"/>
    <w:basedOn w:val="Normal"/>
    <w:link w:val="HeaderChar"/>
    <w:uiPriority w:val="99"/>
    <w:rsid w:val="00DA63A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A63AF"/>
    <w:rPr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DA63A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A63AF"/>
    <w:rPr>
      <w:sz w:val="24"/>
      <w:szCs w:val="24"/>
      <w:lang w:eastAsia="ar-SA" w:bidi="ar-SA"/>
    </w:rPr>
  </w:style>
  <w:style w:type="paragraph" w:customStyle="1" w:styleId="12">
    <w:name w:val="Стиль1"/>
    <w:basedOn w:val="Header"/>
    <w:link w:val="13"/>
    <w:uiPriority w:val="99"/>
    <w:rsid w:val="00DA63AF"/>
  </w:style>
  <w:style w:type="character" w:customStyle="1" w:styleId="13">
    <w:name w:val="Стиль1 Знак"/>
    <w:basedOn w:val="HeaderChar"/>
    <w:link w:val="12"/>
    <w:uiPriority w:val="99"/>
    <w:locked/>
    <w:rsid w:val="00DA63AF"/>
  </w:style>
  <w:style w:type="paragraph" w:styleId="BalloonText">
    <w:name w:val="Balloon Text"/>
    <w:basedOn w:val="Normal"/>
    <w:link w:val="BalloonTextChar"/>
    <w:uiPriority w:val="99"/>
    <w:semiHidden/>
    <w:rsid w:val="006104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1048F"/>
    <w:rPr>
      <w:rFonts w:ascii="Tahoma" w:hAnsi="Tahoma" w:cs="Tahoma"/>
      <w:sz w:val="16"/>
      <w:szCs w:val="16"/>
      <w:lang w:eastAsia="ar-SA" w:bidi="ar-SA"/>
    </w:rPr>
  </w:style>
  <w:style w:type="paragraph" w:styleId="ListParagraph">
    <w:name w:val="List Paragraph"/>
    <w:basedOn w:val="Normal"/>
    <w:uiPriority w:val="99"/>
    <w:qFormat/>
    <w:rsid w:val="00310A1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417</Words>
  <Characters>2377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Еферина О.Е.</dc:creator>
  <cp:keywords/>
  <dc:description/>
  <cp:lastModifiedBy>Анна</cp:lastModifiedBy>
  <cp:revision>3</cp:revision>
  <cp:lastPrinted>2011-03-23T13:32:00Z</cp:lastPrinted>
  <dcterms:created xsi:type="dcterms:W3CDTF">2012-02-10T08:26:00Z</dcterms:created>
  <dcterms:modified xsi:type="dcterms:W3CDTF">2012-02-13T07:21:00Z</dcterms:modified>
</cp:coreProperties>
</file>