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85429" w:rsidRPr="00585429" w:rsidRDefault="00585429" w:rsidP="00585429">
      <w:pPr>
        <w:spacing w:beforeAutospacing="1" w:after="100" w:afterAutospacing="1" w:line="300" w:lineRule="atLeast"/>
        <w:outlineLvl w:val="0"/>
        <w:rPr>
          <w:rFonts w:ascii="Arial" w:eastAsia="Times New Roman" w:hAnsi="Arial" w:cs="Arial"/>
          <w:b/>
          <w:bCs/>
          <w:kern w:val="36"/>
          <w:sz w:val="48"/>
          <w:szCs w:val="48"/>
          <w:lang w:eastAsia="ru-RU"/>
        </w:rPr>
      </w:pPr>
      <w:r w:rsidRPr="00585429">
        <w:rPr>
          <w:rFonts w:ascii="Arial" w:eastAsia="Times New Roman" w:hAnsi="Arial" w:cs="Arial"/>
          <w:b/>
          <w:bCs/>
          <w:kern w:val="36"/>
          <w:sz w:val="48"/>
          <w:szCs w:val="48"/>
          <w:lang w:eastAsia="ru-RU"/>
        </w:rPr>
        <w:t>Началась отчетная кампания для плательщиков страховых взносов</w:t>
      </w:r>
    </w:p>
    <w:p w:rsidR="00585429" w:rsidRPr="00585429" w:rsidRDefault="00585429" w:rsidP="00585429">
      <w:pPr>
        <w:spacing w:before="100" w:beforeAutospacing="1" w:after="100" w:afterAutospacing="1" w:line="300" w:lineRule="atLeast"/>
        <w:jc w:val="both"/>
        <w:rPr>
          <w:rFonts w:ascii="Arial" w:eastAsia="Times New Roman" w:hAnsi="Arial" w:cs="Arial"/>
          <w:sz w:val="20"/>
          <w:szCs w:val="20"/>
          <w:lang w:eastAsia="ru-RU"/>
        </w:rPr>
      </w:pPr>
      <w:r>
        <w:rPr>
          <w:rFonts w:ascii="Arial" w:eastAsia="Times New Roman" w:hAnsi="Arial" w:cs="Arial"/>
          <w:noProof/>
          <w:sz w:val="20"/>
          <w:szCs w:val="20"/>
          <w:lang w:eastAsia="ru-RU"/>
        </w:rPr>
        <w:drawing>
          <wp:inline distT="0" distB="0" distL="0" distR="0">
            <wp:extent cx="1906270" cy="2855595"/>
            <wp:effectExtent l="19050" t="0" r="0" b="0"/>
            <wp:docPr id="1" name="Рисунок 1" descr="http://www.pfrf.ru/files/id/news/big/pred_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pfrf.ru/files/id/news/big/pred_200.jpg"/>
                    <pic:cNvPicPr>
                      <a:picLocks noChangeAspect="1" noChangeArrowheads="1"/>
                    </pic:cNvPicPr>
                  </pic:nvPicPr>
                  <pic:blipFill>
                    <a:blip r:embed="rId4"/>
                    <a:srcRect/>
                    <a:stretch>
                      <a:fillRect/>
                    </a:stretch>
                  </pic:blipFill>
                  <pic:spPr bwMode="auto">
                    <a:xfrm>
                      <a:off x="0" y="0"/>
                      <a:ext cx="1906270" cy="2855595"/>
                    </a:xfrm>
                    <a:prstGeom prst="rect">
                      <a:avLst/>
                    </a:prstGeom>
                    <a:noFill/>
                    <a:ln w="9525">
                      <a:noFill/>
                      <a:miter lim="800000"/>
                      <a:headEnd/>
                      <a:tailEnd/>
                    </a:ln>
                  </pic:spPr>
                </pic:pic>
              </a:graphicData>
            </a:graphic>
          </wp:inline>
        </w:drawing>
      </w:r>
      <w:r w:rsidRPr="00585429">
        <w:rPr>
          <w:rFonts w:ascii="Arial" w:eastAsia="Times New Roman" w:hAnsi="Arial" w:cs="Arial"/>
          <w:sz w:val="20"/>
          <w:szCs w:val="20"/>
          <w:lang w:eastAsia="ru-RU"/>
        </w:rPr>
        <w:t>Управлени</w:t>
      </w:r>
      <w:r>
        <w:rPr>
          <w:rFonts w:ascii="Arial" w:eastAsia="Times New Roman" w:hAnsi="Arial" w:cs="Arial"/>
          <w:sz w:val="20"/>
          <w:szCs w:val="20"/>
          <w:lang w:eastAsia="ru-RU"/>
        </w:rPr>
        <w:t>я</w:t>
      </w:r>
      <w:r w:rsidRPr="00585429">
        <w:rPr>
          <w:rFonts w:ascii="Arial" w:eastAsia="Times New Roman" w:hAnsi="Arial" w:cs="Arial"/>
          <w:sz w:val="20"/>
          <w:szCs w:val="20"/>
          <w:lang w:eastAsia="ru-RU"/>
        </w:rPr>
        <w:t xml:space="preserve"> ПФР начали прием от работодателей Единой формы отчетности в ПФР за девять месяцев 2016 года.</w:t>
      </w:r>
    </w:p>
    <w:p w:rsidR="00585429" w:rsidRPr="00585429" w:rsidRDefault="00585429" w:rsidP="00585429">
      <w:pPr>
        <w:spacing w:before="100" w:beforeAutospacing="1" w:after="100" w:afterAutospacing="1" w:line="300" w:lineRule="atLeast"/>
        <w:jc w:val="both"/>
        <w:rPr>
          <w:rFonts w:ascii="Arial" w:eastAsia="Times New Roman" w:hAnsi="Arial" w:cs="Arial"/>
          <w:sz w:val="20"/>
          <w:szCs w:val="20"/>
          <w:lang w:eastAsia="ru-RU"/>
        </w:rPr>
      </w:pPr>
      <w:r w:rsidRPr="00585429">
        <w:rPr>
          <w:rFonts w:ascii="Arial" w:eastAsia="Times New Roman" w:hAnsi="Arial" w:cs="Arial"/>
          <w:sz w:val="20"/>
          <w:szCs w:val="20"/>
          <w:lang w:eastAsia="ru-RU"/>
        </w:rPr>
        <w:t>Напомним, Единую отчетность  необходимо представлять в территориальные органы ПФР ежеквартально не позднее 15-го числа второго календарного месяца в бумажном виде, а в форме электронного документа – не позднее 20 числа второго календарного месяца следующего за отчетным периодом (кварталом, полугодием, девятью месяцами и календарным годом). Если последний день срока приходится на выходной или нерабочий праздничный день, то днем окончания срока считается ближайший следующий за ним рабочий день. Таким образом, последними датами сдачи отчетности за девять месяцев в 2016 году в бумажном виде являются 15 ноября, а при подаче отчетности в электронном виде – 21 ноября. В отношении плательщиков страховых взносов, нарушивших сроки представления отчетности, законодательство предусматривает применение штрафных санкций. Пенсионный фонд России призывает работодателей не делать этого в последний день. Если численность сотрудников превышает 25 человек, отчетность необходимо представлять в электронном виде с электронно-цифровой подписью.</w:t>
      </w:r>
      <w:r w:rsidRPr="00585429">
        <w:rPr>
          <w:rFonts w:ascii="Arial" w:eastAsia="Times New Roman" w:hAnsi="Arial" w:cs="Arial"/>
          <w:sz w:val="20"/>
          <w:szCs w:val="20"/>
          <w:lang w:eastAsia="ru-RU"/>
        </w:rPr>
        <w:br/>
      </w:r>
      <w:r w:rsidRPr="00585429">
        <w:rPr>
          <w:rFonts w:ascii="Arial" w:eastAsia="Times New Roman" w:hAnsi="Arial" w:cs="Arial"/>
          <w:sz w:val="20"/>
          <w:szCs w:val="20"/>
          <w:lang w:eastAsia="ru-RU"/>
        </w:rPr>
        <w:br/>
        <w:t>Кроме того, работодателям необходимо сдать не позднее 10 октября дополнительную форму ежемесячной отчетности* по персонифицированному учету за сентябрь 2016 года. Ежемесячная отчетность была введена с 1 апреля 2016 года для того, чтобы определять, осуществляет ли пенсионер трудовую деятельность. За непредставление в установленный срок либо представление неполных или недостоверных сведений к страхователю применяются финансовые санкции в размере 500 рублей в отношении каждого застрахованного лица.</w:t>
      </w:r>
      <w:r w:rsidRPr="00585429">
        <w:rPr>
          <w:rFonts w:ascii="Arial" w:eastAsia="Times New Roman" w:hAnsi="Arial" w:cs="Arial"/>
          <w:sz w:val="20"/>
          <w:szCs w:val="20"/>
          <w:lang w:eastAsia="ru-RU"/>
        </w:rPr>
        <w:br/>
      </w:r>
      <w:r w:rsidRPr="00585429">
        <w:rPr>
          <w:rFonts w:ascii="Arial" w:eastAsia="Times New Roman" w:hAnsi="Arial" w:cs="Arial"/>
          <w:sz w:val="20"/>
          <w:szCs w:val="20"/>
          <w:lang w:eastAsia="ru-RU"/>
        </w:rPr>
        <w:br/>
        <w:t xml:space="preserve">Программы для подготовки и проверки Единой формы отчетности, которые в значительной степени облегчают процесс подготовки и сдачи отчетности для плательщиков страховых взносов, размещены в свободном доступе на сайте Пенсионного фонда </w:t>
      </w:r>
      <w:proofErr w:type="spellStart"/>
      <w:r w:rsidRPr="00585429">
        <w:rPr>
          <w:rFonts w:ascii="Arial" w:eastAsia="Times New Roman" w:hAnsi="Arial" w:cs="Arial"/>
          <w:sz w:val="20"/>
          <w:szCs w:val="20"/>
          <w:lang w:eastAsia="ru-RU"/>
        </w:rPr>
        <w:t>www.pfrf.ru</w:t>
      </w:r>
      <w:proofErr w:type="spellEnd"/>
      <w:r w:rsidRPr="00585429">
        <w:rPr>
          <w:rFonts w:ascii="Arial" w:eastAsia="Times New Roman" w:hAnsi="Arial" w:cs="Arial"/>
          <w:sz w:val="20"/>
          <w:szCs w:val="20"/>
          <w:lang w:eastAsia="ru-RU"/>
        </w:rPr>
        <w:t xml:space="preserve"> в разделе «Электронные сервисы». Кроме того, можно воспользоваться электронным сервисом ПФР «Кабинет страхователя». Здесь размещены все формы документов, форматы данных, правила </w:t>
      </w:r>
      <w:r w:rsidRPr="00585429">
        <w:rPr>
          <w:rFonts w:ascii="Arial" w:eastAsia="Times New Roman" w:hAnsi="Arial" w:cs="Arial"/>
          <w:sz w:val="20"/>
          <w:szCs w:val="20"/>
          <w:lang w:eastAsia="ru-RU"/>
        </w:rPr>
        <w:lastRenderedPageBreak/>
        <w:t>проверки отчетности. В Кабинете можно посмотреть реестр платежей, получить справку о состоянии расчетов, оформить платежное поручение, рассчитать страховые взносы, выписать квитанции и многое другое в режиме реального времени.</w:t>
      </w:r>
      <w:r w:rsidRPr="00585429">
        <w:rPr>
          <w:rFonts w:ascii="Arial" w:eastAsia="Times New Roman" w:hAnsi="Arial" w:cs="Arial"/>
          <w:sz w:val="20"/>
          <w:szCs w:val="20"/>
          <w:lang w:eastAsia="ru-RU"/>
        </w:rPr>
        <w:br/>
      </w:r>
      <w:r w:rsidRPr="00585429">
        <w:rPr>
          <w:rFonts w:ascii="Arial" w:eastAsia="Times New Roman" w:hAnsi="Arial" w:cs="Arial"/>
          <w:sz w:val="20"/>
          <w:szCs w:val="20"/>
          <w:lang w:eastAsia="ru-RU"/>
        </w:rPr>
        <w:br/>
      </w:r>
    </w:p>
    <w:p w:rsidR="0091596E" w:rsidRDefault="00585429"/>
    <w:sectPr w:rsidR="0091596E" w:rsidSect="00DB351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rsids>
    <w:rsidRoot w:val="00585429"/>
    <w:rsid w:val="0022663A"/>
    <w:rsid w:val="00585429"/>
    <w:rsid w:val="00B15088"/>
    <w:rsid w:val="00DB35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B3516"/>
  </w:style>
  <w:style w:type="paragraph" w:styleId="1">
    <w:name w:val="heading 1"/>
    <w:basedOn w:val="a"/>
    <w:link w:val="10"/>
    <w:uiPriority w:val="9"/>
    <w:qFormat/>
    <w:rsid w:val="0058542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58542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85429"/>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585429"/>
    <w:rPr>
      <w:rFonts w:ascii="Times New Roman" w:eastAsia="Times New Roman" w:hAnsi="Times New Roman" w:cs="Times New Roman"/>
      <w:b/>
      <w:bCs/>
      <w:sz w:val="27"/>
      <w:szCs w:val="27"/>
      <w:lang w:eastAsia="ru-RU"/>
    </w:rPr>
  </w:style>
  <w:style w:type="character" w:styleId="a3">
    <w:name w:val="Emphasis"/>
    <w:basedOn w:val="a0"/>
    <w:uiPriority w:val="20"/>
    <w:qFormat/>
    <w:rsid w:val="00585429"/>
    <w:rPr>
      <w:i/>
      <w:iCs/>
    </w:rPr>
  </w:style>
  <w:style w:type="paragraph" w:styleId="a4">
    <w:name w:val="Normal (Web)"/>
    <w:basedOn w:val="a"/>
    <w:uiPriority w:val="99"/>
    <w:semiHidden/>
    <w:unhideWhenUsed/>
    <w:rsid w:val="0058542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58542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8542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12548185">
      <w:bodyDiv w:val="1"/>
      <w:marLeft w:val="0"/>
      <w:marRight w:val="0"/>
      <w:marTop w:val="0"/>
      <w:marBottom w:val="0"/>
      <w:divBdr>
        <w:top w:val="none" w:sz="0" w:space="0" w:color="auto"/>
        <w:left w:val="none" w:sz="0" w:space="0" w:color="auto"/>
        <w:bottom w:val="none" w:sz="0" w:space="0" w:color="auto"/>
        <w:right w:val="none" w:sz="0" w:space="0" w:color="auto"/>
      </w:divBdr>
      <w:divsChild>
        <w:div w:id="604725573">
          <w:marLeft w:val="0"/>
          <w:marRight w:val="0"/>
          <w:marTop w:val="100"/>
          <w:marBottom w:val="100"/>
          <w:divBdr>
            <w:top w:val="none" w:sz="0" w:space="0" w:color="auto"/>
            <w:left w:val="none" w:sz="0" w:space="0" w:color="auto"/>
            <w:bottom w:val="none" w:sz="0" w:space="0" w:color="auto"/>
            <w:right w:val="none" w:sz="0" w:space="0" w:color="auto"/>
          </w:divBdr>
          <w:divsChild>
            <w:div w:id="480974249">
              <w:marLeft w:val="0"/>
              <w:marRight w:val="0"/>
              <w:marTop w:val="0"/>
              <w:marBottom w:val="0"/>
              <w:divBdr>
                <w:top w:val="none" w:sz="0" w:space="0" w:color="auto"/>
                <w:left w:val="none" w:sz="0" w:space="0" w:color="auto"/>
                <w:bottom w:val="none" w:sz="0" w:space="0" w:color="auto"/>
                <w:right w:val="none" w:sz="0" w:space="0" w:color="auto"/>
              </w:divBdr>
              <w:divsChild>
                <w:div w:id="1996374989">
                  <w:marLeft w:val="0"/>
                  <w:marRight w:val="0"/>
                  <w:marTop w:val="0"/>
                  <w:marBottom w:val="0"/>
                  <w:divBdr>
                    <w:top w:val="none" w:sz="0" w:space="0" w:color="auto"/>
                    <w:left w:val="none" w:sz="0" w:space="0" w:color="auto"/>
                    <w:bottom w:val="none" w:sz="0" w:space="0" w:color="auto"/>
                    <w:right w:val="none" w:sz="0" w:space="0" w:color="auto"/>
                  </w:divBdr>
                </w:div>
              </w:divsChild>
            </w:div>
            <w:div w:id="514657565">
              <w:marLeft w:val="0"/>
              <w:marRight w:val="0"/>
              <w:marTop w:val="0"/>
              <w:marBottom w:val="0"/>
              <w:divBdr>
                <w:top w:val="none" w:sz="0" w:space="0" w:color="auto"/>
                <w:left w:val="none" w:sz="0" w:space="0" w:color="auto"/>
                <w:bottom w:val="none" w:sz="0" w:space="0" w:color="auto"/>
                <w:right w:val="none" w:sz="0" w:space="0" w:color="auto"/>
              </w:divBdr>
              <w:divsChild>
                <w:div w:id="413475433">
                  <w:marLeft w:val="0"/>
                  <w:marRight w:val="0"/>
                  <w:marTop w:val="0"/>
                  <w:marBottom w:val="0"/>
                  <w:divBdr>
                    <w:top w:val="none" w:sz="0" w:space="0" w:color="auto"/>
                    <w:left w:val="none" w:sz="0" w:space="0" w:color="auto"/>
                    <w:bottom w:val="none" w:sz="0" w:space="0" w:color="auto"/>
                    <w:right w:val="none" w:sz="0" w:space="0" w:color="auto"/>
                  </w:divBdr>
                  <w:divsChild>
                    <w:div w:id="1889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352</Words>
  <Characters>2008</Characters>
  <Application>Microsoft Office Word</Application>
  <DocSecurity>0</DocSecurity>
  <Lines>16</Lines>
  <Paragraphs>4</Paragraphs>
  <ScaleCrop>false</ScaleCrop>
  <Company/>
  <LinksUpToDate>false</LinksUpToDate>
  <CharactersWithSpaces>2356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0110040501</dc:creator>
  <cp:lastModifiedBy>0110040501</cp:lastModifiedBy>
  <cp:revision>1</cp:revision>
  <dcterms:created xsi:type="dcterms:W3CDTF">2016-10-06T07:46:00Z</dcterms:created>
  <dcterms:modified xsi:type="dcterms:W3CDTF">2016-10-06T07:49:00Z</dcterms:modified>
</cp:coreProperties>
</file>